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764A0119" w:rsidR="00FD3D3C" w:rsidRPr="00565110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  <w:lang w:val="en-US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317833">
        <w:rPr>
          <w:rFonts w:ascii="Times New Roman" w:hAnsi="Times New Roman"/>
          <w:sz w:val="32"/>
          <w:szCs w:val="32"/>
        </w:rPr>
        <w:t>керамогранита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0689BBB7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ED7046">
              <w:rPr>
                <w:b/>
                <w:bCs/>
                <w:snapToGrid/>
                <w:color w:val="000000"/>
                <w:sz w:val="20"/>
              </w:rPr>
              <w:t>керамогранита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 xml:space="preserve"> на</w:t>
            </w:r>
            <w:r w:rsidR="00A165A5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>п</w:t>
            </w:r>
            <w:r w:rsidR="00A165A5">
              <w:rPr>
                <w:b/>
                <w:bCs/>
                <w:snapToGrid/>
                <w:color w:val="000000"/>
                <w:sz w:val="20"/>
              </w:rPr>
              <w:t>аркин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 xml:space="preserve">г 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с 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>10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>7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.2026-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>31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677282">
              <w:rPr>
                <w:b/>
                <w:bCs/>
                <w:snapToGrid/>
                <w:color w:val="000000"/>
                <w:sz w:val="20"/>
              </w:rPr>
              <w:t>7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»</w:t>
            </w:r>
            <w:r w:rsidR="002D794C">
              <w:rPr>
                <w:b/>
                <w:bCs/>
                <w:snapToGrid/>
                <w:color w:val="000000"/>
                <w:sz w:val="20"/>
              </w:rPr>
              <w:t xml:space="preserve"> г. Москва, ул.</w:t>
            </w:r>
            <w:r w:rsidRPr="00F9704D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  <w:r w:rsidR="002D794C" w:rsidRPr="0047457E">
              <w:rPr>
                <w:b/>
                <w:bCs/>
                <w:snapToGrid/>
                <w:color w:val="000000"/>
                <w:sz w:val="20"/>
              </w:rPr>
              <w:t>Ботаническая, вл.29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4819D8">
        <w:trPr>
          <w:trHeight w:val="616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3F34355B" w:rsidR="00FD3D3C" w:rsidRPr="001A4F71" w:rsidRDefault="00DF3578" w:rsidP="00346D3C">
            <w:pPr>
              <w:spacing w:line="250" w:lineRule="exact"/>
              <w:ind w:firstLine="0"/>
              <w:rPr>
                <w:sz w:val="20"/>
              </w:rPr>
            </w:pPr>
            <w:r w:rsidRPr="00DF3578">
              <w:rPr>
                <w:sz w:val="20"/>
              </w:rPr>
              <w:t xml:space="preserve">ООО «Либерти </w:t>
            </w:r>
            <w:proofErr w:type="spellStart"/>
            <w:r w:rsidRPr="00DF3578">
              <w:rPr>
                <w:sz w:val="20"/>
              </w:rPr>
              <w:t>девелоперс</w:t>
            </w:r>
            <w:proofErr w:type="spellEnd"/>
            <w:r w:rsidRPr="00DF3578">
              <w:rPr>
                <w:sz w:val="20"/>
              </w:rPr>
              <w:t xml:space="preserve">» </w:t>
            </w:r>
            <w:r w:rsidR="001A4F71">
              <w:rPr>
                <w:sz w:val="20"/>
              </w:rPr>
              <w:t xml:space="preserve">ИНН </w:t>
            </w:r>
            <w:r w:rsidRPr="00DF3578">
              <w:rPr>
                <w:sz w:val="20"/>
              </w:rPr>
              <w:t>7713475592</w:t>
            </w:r>
          </w:p>
        </w:tc>
      </w:tr>
      <w:tr w:rsidR="00346D3C" w:rsidRPr="00346D3C" w14:paraId="3B62A328" w14:textId="77777777" w:rsidTr="00DB0877">
        <w:trPr>
          <w:trHeight w:val="526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4819D8">
        <w:trPr>
          <w:trHeight w:val="238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4FB64836" w:rsidR="00FD3D3C" w:rsidRPr="007A1B3F" w:rsidRDefault="007A1B3F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7A1B3F">
              <w:rPr>
                <w:rStyle w:val="fontstyle01"/>
                <w:sz w:val="20"/>
                <w:szCs w:val="20"/>
              </w:rPr>
              <w:t xml:space="preserve">г. Москва, </w:t>
            </w:r>
            <w:r w:rsidR="00DF3578">
              <w:rPr>
                <w:rStyle w:val="fontstyle01"/>
                <w:sz w:val="20"/>
                <w:szCs w:val="20"/>
              </w:rPr>
              <w:t>ул. Ботаническая, вл.29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72298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0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66B18BAB" w:rsidR="00FD3D3C" w:rsidRPr="00D027AE" w:rsidRDefault="00D027AE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Авансирование согласно графику поставок или отсрочка платежа 30 календарных дней. 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F0D9FF9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Цена договора должна быть указана в рублях Российской Федерации.                                 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D027A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7777777" w:rsidR="00FD3D3C" w:rsidRPr="00F9704D" w:rsidRDefault="00FD3D3C" w:rsidP="00317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487D83">
        <w:trPr>
          <w:trHeight w:val="1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04D1B702" w:rsidR="00FD3D3C" w:rsidRPr="00F9704D" w:rsidRDefault="00ED7046" w:rsidP="00C0169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Поставщик должен </w:t>
            </w:r>
            <w:r w:rsidR="00487D83">
              <w:rPr>
                <w:snapToGrid/>
                <w:sz w:val="20"/>
              </w:rPr>
              <w:t xml:space="preserve">предоставить </w:t>
            </w:r>
            <w:r w:rsidR="004819D8">
              <w:rPr>
                <w:snapToGrid/>
                <w:sz w:val="20"/>
              </w:rPr>
              <w:t xml:space="preserve">на каждый образец </w:t>
            </w:r>
            <w:bookmarkStart w:id="1" w:name="_Hlk219896265"/>
            <w:r w:rsidR="00487D83">
              <w:rPr>
                <w:snapToGrid/>
                <w:sz w:val="20"/>
              </w:rPr>
              <w:t>протокол испытаний</w:t>
            </w:r>
            <w:r w:rsidR="004819D8">
              <w:rPr>
                <w:snapToGrid/>
                <w:sz w:val="20"/>
              </w:rPr>
              <w:t xml:space="preserve"> на </w:t>
            </w:r>
            <w:proofErr w:type="spellStart"/>
            <w:r w:rsidR="00487D83">
              <w:rPr>
                <w:snapToGrid/>
                <w:sz w:val="20"/>
              </w:rPr>
              <w:t>водопоглощение</w:t>
            </w:r>
            <w:proofErr w:type="spellEnd"/>
            <w:r w:rsidR="00487D83">
              <w:rPr>
                <w:snapToGrid/>
                <w:sz w:val="20"/>
              </w:rPr>
              <w:t>, предел прочности при изгибе, изно</w:t>
            </w:r>
            <w:r w:rsidR="004819D8">
              <w:rPr>
                <w:snapToGrid/>
                <w:sz w:val="20"/>
              </w:rPr>
              <w:t>со</w:t>
            </w:r>
            <w:r w:rsidR="00487D83">
              <w:rPr>
                <w:snapToGrid/>
                <w:sz w:val="20"/>
              </w:rPr>
              <w:t>стойкость к истиранию</w:t>
            </w:r>
            <w:r w:rsidR="004819D8">
              <w:rPr>
                <w:snapToGrid/>
                <w:sz w:val="20"/>
              </w:rPr>
              <w:t>.</w:t>
            </w:r>
            <w:r w:rsidR="00487D83">
              <w:rPr>
                <w:snapToGrid/>
                <w:sz w:val="20"/>
              </w:rPr>
              <w:t xml:space="preserve"> </w:t>
            </w:r>
            <w:bookmarkEnd w:id="1"/>
            <w:r w:rsidR="004819D8">
              <w:rPr>
                <w:snapToGrid/>
                <w:sz w:val="20"/>
              </w:rPr>
              <w:t>Протокол испытаний рассматривается только из лаборатории</w:t>
            </w:r>
            <w:r w:rsidR="00C0169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C0169C" w:rsidRPr="00D027AE">
              <w:rPr>
                <w:snapToGrid/>
                <w:sz w:val="20"/>
              </w:rPr>
              <w:t>Научно-исследовательский центр «Строительных технологий и материалов»</w:t>
            </w:r>
            <w:r w:rsidR="004819D8">
              <w:rPr>
                <w:snapToGrid/>
                <w:sz w:val="20"/>
              </w:rPr>
              <w:t xml:space="preserve"> с которой мы сотрудничаем. </w:t>
            </w:r>
            <w:r w:rsidR="00FD3D3C"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="00FD3D3C"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2B1B18">
        <w:trPr>
          <w:trHeight w:val="17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C0169C" w:rsidRPr="00F9704D" w14:paraId="0845DC60" w14:textId="77777777" w:rsidTr="00856FCA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36E" w14:textId="2FD4245C" w:rsidR="00C0169C" w:rsidRPr="00C0169C" w:rsidRDefault="00C0169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EF" w14:textId="167CA944" w:rsidR="00C0169C" w:rsidRPr="00F9704D" w:rsidRDefault="00C0169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Требования к подбору образцов (аналогов)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DB2" w14:textId="029D3E0C" w:rsidR="00D05FD9" w:rsidRPr="00A62C1E" w:rsidRDefault="00092E15" w:rsidP="00C47C9F">
            <w:pPr>
              <w:spacing w:line="240" w:lineRule="auto"/>
              <w:ind w:firstLine="0"/>
              <w:rPr>
                <w:snapToGrid/>
                <w:sz w:val="20"/>
              </w:rPr>
            </w:pPr>
            <w:bookmarkStart w:id="2" w:name="_Hlk233722414"/>
            <w:r w:rsidRPr="00844FF5">
              <w:rPr>
                <w:b/>
                <w:bCs/>
                <w:snapToGrid/>
                <w:sz w:val="20"/>
              </w:rPr>
              <w:t>Аналоги подбираются согласно выбранн</w:t>
            </w:r>
            <w:r w:rsidR="002D794C" w:rsidRPr="00844FF5">
              <w:rPr>
                <w:b/>
                <w:bCs/>
                <w:snapToGrid/>
                <w:sz w:val="20"/>
              </w:rPr>
              <w:t xml:space="preserve">ой </w:t>
            </w:r>
            <w:proofErr w:type="spellStart"/>
            <w:r w:rsidR="002D794C" w:rsidRPr="00844FF5">
              <w:rPr>
                <w:b/>
                <w:bCs/>
                <w:snapToGrid/>
                <w:sz w:val="20"/>
              </w:rPr>
              <w:t>плики</w:t>
            </w:r>
            <w:proofErr w:type="spellEnd"/>
            <w:r w:rsidRPr="00844FF5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2D794C" w:rsidRPr="00844FF5">
              <w:rPr>
                <w:b/>
                <w:bCs/>
                <w:snapToGrid/>
                <w:sz w:val="20"/>
              </w:rPr>
              <w:t>Керама</w:t>
            </w:r>
            <w:proofErr w:type="spellEnd"/>
            <w:r w:rsidR="002D794C" w:rsidRPr="00844FF5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2D794C" w:rsidRPr="00844FF5">
              <w:rPr>
                <w:b/>
                <w:bCs/>
                <w:snapToGrid/>
                <w:sz w:val="20"/>
              </w:rPr>
              <w:t>Марацци</w:t>
            </w:r>
            <w:proofErr w:type="spellEnd"/>
            <w:r w:rsidR="00B834B5" w:rsidRPr="00844FF5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B834B5" w:rsidRPr="00844FF5">
              <w:rPr>
                <w:b/>
                <w:bCs/>
                <w:snapToGrid/>
                <w:sz w:val="20"/>
              </w:rPr>
              <w:t>Натива</w:t>
            </w:r>
            <w:proofErr w:type="spellEnd"/>
            <w:r w:rsidR="00B834B5" w:rsidRPr="00844FF5">
              <w:rPr>
                <w:b/>
                <w:bCs/>
                <w:snapToGrid/>
                <w:sz w:val="20"/>
              </w:rPr>
              <w:t xml:space="preserve"> толщина 15 мм (серый матовый: </w:t>
            </w:r>
            <w:r w:rsidR="00B834B5" w:rsidRPr="00844FF5">
              <w:rPr>
                <w:b/>
                <w:bCs/>
                <w:snapToGrid/>
                <w:sz w:val="20"/>
                <w:lang w:val="en-US"/>
              </w:rPr>
              <w:t>SP</w:t>
            </w:r>
            <w:r w:rsidR="00B834B5" w:rsidRPr="00844FF5">
              <w:rPr>
                <w:b/>
                <w:bCs/>
                <w:snapToGrid/>
                <w:sz w:val="20"/>
              </w:rPr>
              <w:t>120110</w:t>
            </w:r>
            <w:r w:rsidR="00B834B5" w:rsidRPr="00844FF5">
              <w:rPr>
                <w:b/>
                <w:bCs/>
                <w:snapToGrid/>
                <w:sz w:val="20"/>
                <w:lang w:val="en-US"/>
              </w:rPr>
              <w:t>N</w:t>
            </w:r>
            <w:r w:rsidR="00B834B5" w:rsidRPr="00844FF5">
              <w:rPr>
                <w:b/>
                <w:bCs/>
                <w:snapToGrid/>
                <w:sz w:val="20"/>
              </w:rPr>
              <w:t xml:space="preserve">/черный матовый: </w:t>
            </w:r>
            <w:r w:rsidR="00B834B5" w:rsidRPr="00844FF5">
              <w:rPr>
                <w:b/>
                <w:bCs/>
                <w:snapToGrid/>
                <w:sz w:val="20"/>
                <w:lang w:val="en-US"/>
              </w:rPr>
              <w:t>SP</w:t>
            </w:r>
            <w:r w:rsidR="00B834B5" w:rsidRPr="00844FF5">
              <w:rPr>
                <w:b/>
                <w:bCs/>
                <w:snapToGrid/>
                <w:sz w:val="20"/>
              </w:rPr>
              <w:t>120210</w:t>
            </w:r>
            <w:r w:rsidR="00B834B5" w:rsidRPr="00844FF5">
              <w:rPr>
                <w:b/>
                <w:bCs/>
                <w:snapToGrid/>
                <w:sz w:val="20"/>
                <w:lang w:val="en-US"/>
              </w:rPr>
              <w:t>N</w:t>
            </w:r>
            <w:r w:rsidR="00B834B5" w:rsidRPr="00844FF5">
              <w:rPr>
                <w:b/>
                <w:bCs/>
                <w:snapToGrid/>
                <w:sz w:val="20"/>
              </w:rPr>
              <w:t>)</w:t>
            </w:r>
            <w:r w:rsidR="009944AA">
              <w:rPr>
                <w:b/>
                <w:bCs/>
                <w:snapToGrid/>
                <w:sz w:val="20"/>
              </w:rPr>
              <w:t>,</w:t>
            </w:r>
            <w:r w:rsidR="009944AA" w:rsidRPr="00844FF5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9944AA" w:rsidRPr="00844FF5">
              <w:rPr>
                <w:b/>
                <w:bCs/>
                <w:snapToGrid/>
                <w:sz w:val="20"/>
              </w:rPr>
              <w:t>Керама</w:t>
            </w:r>
            <w:proofErr w:type="spellEnd"/>
            <w:r w:rsidR="009944AA" w:rsidRPr="00844FF5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9944AA" w:rsidRPr="00844FF5">
              <w:rPr>
                <w:b/>
                <w:bCs/>
                <w:snapToGrid/>
                <w:sz w:val="20"/>
              </w:rPr>
              <w:t>Марацци</w:t>
            </w:r>
            <w:proofErr w:type="spellEnd"/>
            <w:r w:rsidR="009944AA">
              <w:rPr>
                <w:b/>
                <w:bCs/>
                <w:snapToGrid/>
                <w:sz w:val="20"/>
              </w:rPr>
              <w:t xml:space="preserve"> </w:t>
            </w:r>
            <w:proofErr w:type="spellStart"/>
            <w:r w:rsidR="009944AA" w:rsidRPr="009944AA">
              <w:rPr>
                <w:b/>
                <w:bCs/>
                <w:snapToGrid/>
                <w:sz w:val="20"/>
              </w:rPr>
              <w:t>Монпарнас</w:t>
            </w:r>
            <w:proofErr w:type="spellEnd"/>
            <w:r w:rsidR="009944AA" w:rsidRPr="009944AA">
              <w:rPr>
                <w:b/>
                <w:bCs/>
                <w:snapToGrid/>
                <w:sz w:val="20"/>
              </w:rPr>
              <w:t xml:space="preserve"> </w:t>
            </w:r>
            <w:r w:rsidR="009944AA">
              <w:rPr>
                <w:b/>
                <w:bCs/>
                <w:snapToGrid/>
                <w:sz w:val="20"/>
              </w:rPr>
              <w:t>(</w:t>
            </w:r>
            <w:r w:rsidR="009944AA" w:rsidRPr="009944AA">
              <w:rPr>
                <w:b/>
                <w:bCs/>
                <w:snapToGrid/>
                <w:sz w:val="20"/>
              </w:rPr>
              <w:t>бежевый светлый глянцевый</w:t>
            </w:r>
            <w:r w:rsidR="009944AA">
              <w:rPr>
                <w:b/>
                <w:bCs/>
                <w:snapToGrid/>
                <w:sz w:val="20"/>
              </w:rPr>
              <w:t xml:space="preserve"> арт. 9022) </w:t>
            </w:r>
            <w:r w:rsidR="00B834B5">
              <w:rPr>
                <w:snapToGrid/>
                <w:sz w:val="20"/>
              </w:rPr>
              <w:t xml:space="preserve"> </w:t>
            </w:r>
            <w:r w:rsidR="002D794C">
              <w:rPr>
                <w:snapToGrid/>
                <w:sz w:val="20"/>
              </w:rPr>
              <w:t xml:space="preserve"> </w:t>
            </w:r>
            <w:r w:rsidR="00C01154">
              <w:rPr>
                <w:snapToGrid/>
                <w:sz w:val="20"/>
              </w:rPr>
              <w:t xml:space="preserve">Аналоги </w:t>
            </w:r>
            <w:r>
              <w:rPr>
                <w:snapToGrid/>
                <w:sz w:val="20"/>
              </w:rPr>
              <w:t>предоставля</w:t>
            </w:r>
            <w:r w:rsidR="00A62C1E">
              <w:rPr>
                <w:snapToGrid/>
                <w:sz w:val="20"/>
              </w:rPr>
              <w:t xml:space="preserve">ются во время </w:t>
            </w:r>
            <w:r w:rsidR="00C61704">
              <w:rPr>
                <w:snapToGrid/>
                <w:sz w:val="20"/>
              </w:rPr>
              <w:t xml:space="preserve">проведения тендера в офис </w:t>
            </w:r>
            <w:proofErr w:type="spellStart"/>
            <w:r w:rsidR="00BE5364" w:rsidRPr="00A62C1E">
              <w:rPr>
                <w:snapToGrid/>
                <w:sz w:val="20"/>
              </w:rPr>
              <w:t>SmartBase</w:t>
            </w:r>
            <w:proofErr w:type="spellEnd"/>
            <w:r w:rsidR="00C61704" w:rsidRPr="00C61704">
              <w:rPr>
                <w:snapToGrid/>
                <w:sz w:val="20"/>
              </w:rPr>
              <w:t xml:space="preserve"> </w:t>
            </w:r>
            <w:r w:rsidR="00C61704">
              <w:rPr>
                <w:snapToGrid/>
                <w:sz w:val="20"/>
              </w:rPr>
              <w:t>г. Москва</w:t>
            </w:r>
            <w:r w:rsidR="00B834B5">
              <w:rPr>
                <w:snapToGrid/>
                <w:sz w:val="20"/>
              </w:rPr>
              <w:t>,</w:t>
            </w:r>
            <w:r w:rsidR="00C61704">
              <w:rPr>
                <w:snapToGrid/>
                <w:sz w:val="20"/>
              </w:rPr>
              <w:t xml:space="preserve"> </w:t>
            </w:r>
            <w:proofErr w:type="spellStart"/>
            <w:r w:rsidR="00C61704">
              <w:rPr>
                <w:snapToGrid/>
                <w:sz w:val="20"/>
              </w:rPr>
              <w:t>Долгопрудненское</w:t>
            </w:r>
            <w:proofErr w:type="spellEnd"/>
            <w:r w:rsidR="00C61704">
              <w:rPr>
                <w:snapToGrid/>
                <w:sz w:val="20"/>
              </w:rPr>
              <w:t xml:space="preserve"> шоссе д. 3</w:t>
            </w:r>
            <w:r w:rsidR="00747894">
              <w:rPr>
                <w:snapToGrid/>
                <w:sz w:val="20"/>
              </w:rPr>
              <w:t xml:space="preserve">, </w:t>
            </w:r>
            <w:proofErr w:type="spellStart"/>
            <w:r w:rsidR="00747894">
              <w:rPr>
                <w:snapToGrid/>
                <w:sz w:val="20"/>
              </w:rPr>
              <w:t>конт</w:t>
            </w:r>
            <w:proofErr w:type="spellEnd"/>
            <w:r w:rsidR="00747894">
              <w:rPr>
                <w:snapToGrid/>
                <w:sz w:val="20"/>
              </w:rPr>
              <w:t xml:space="preserve">. лицо </w:t>
            </w:r>
            <w:r w:rsidR="00747894" w:rsidRPr="003239D7">
              <w:rPr>
                <w:sz w:val="22"/>
                <w:szCs w:val="22"/>
              </w:rPr>
              <w:t>+</w:t>
            </w:r>
            <w:r w:rsidR="00747894" w:rsidRPr="003239D7">
              <w:rPr>
                <w:snapToGrid/>
                <w:sz w:val="20"/>
              </w:rPr>
              <w:t>7-916-277-17-57 Дашенко Александр</w:t>
            </w:r>
            <w:r w:rsidR="00C61704">
              <w:rPr>
                <w:snapToGrid/>
                <w:sz w:val="20"/>
              </w:rPr>
              <w:t xml:space="preserve"> Качество аналогов должно быть не ниже выбранных.</w:t>
            </w:r>
            <w:r w:rsidR="00D05FD9">
              <w:rPr>
                <w:snapToGrid/>
                <w:sz w:val="20"/>
              </w:rPr>
              <w:t xml:space="preserve"> На момент согласования образцы должны быть в офисе с протоколами испытаний. Без протоколов испытаний образцы не примут участие </w:t>
            </w:r>
            <w:bookmarkEnd w:id="2"/>
            <w:r w:rsidR="00D05FD9">
              <w:rPr>
                <w:snapToGrid/>
                <w:sz w:val="20"/>
              </w:rPr>
              <w:t>в согласовании.</w:t>
            </w:r>
            <w:r w:rsidR="002B1B18">
              <w:rPr>
                <w:snapToGrid/>
                <w:sz w:val="20"/>
              </w:rPr>
              <w:t xml:space="preserve"> Протокол </w:t>
            </w:r>
            <w:r w:rsidR="002B1B18">
              <w:rPr>
                <w:snapToGrid/>
                <w:sz w:val="20"/>
              </w:rPr>
              <w:lastRenderedPageBreak/>
              <w:t>испытаний, доставки и подъемы керамогранита осуществляются силами и средствами поставщика.</w:t>
            </w:r>
          </w:p>
          <w:p w14:paraId="4B3696D9" w14:textId="3EEF2B60" w:rsidR="00C0169C" w:rsidRPr="00C01154" w:rsidRDefault="00C0169C" w:rsidP="00C47C9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</w:tc>
      </w:tr>
      <w:tr w:rsidR="00276B8B" w:rsidRPr="00F9704D" w14:paraId="5D0C7DEF" w14:textId="77777777" w:rsidTr="00C11B1E">
        <w:trPr>
          <w:trHeight w:val="8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8D9" w14:textId="6E262D83" w:rsidR="00276B8B" w:rsidRPr="00C11B1E" w:rsidRDefault="00C11B1E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lastRenderedPageBreak/>
              <w:t>1</w:t>
            </w:r>
            <w:r w:rsidR="00C0169C">
              <w:rPr>
                <w:snapToGrid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CDC" w14:textId="1B601D79" w:rsidR="00276B8B" w:rsidRPr="00F9704D" w:rsidRDefault="00276B8B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6B" w14:textId="7008974C" w:rsidR="00276B8B" w:rsidRPr="00C11B1E" w:rsidRDefault="0002074A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02074A">
              <w:rPr>
                <w:rFonts w:ascii="Times New Roman" w:hAnsi="Times New Roman"/>
                <w:sz w:val="20"/>
              </w:rPr>
              <w:t xml:space="preserve">SP120110N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DF3578" w:rsidRPr="00DF3578">
              <w:rPr>
                <w:rFonts w:ascii="Times New Roman" w:hAnsi="Times New Roman"/>
                <w:sz w:val="20"/>
              </w:rPr>
              <w:t>Керамогранит</w:t>
            </w:r>
            <w:r>
              <w:rPr>
                <w:rFonts w:ascii="Times New Roman" w:hAnsi="Times New Roman"/>
                <w:sz w:val="20"/>
              </w:rPr>
              <w:t xml:space="preserve"> Натива</w:t>
            </w:r>
            <w:r w:rsidR="00DF3578" w:rsidRPr="00DF3578">
              <w:rPr>
                <w:rFonts w:ascii="Times New Roman" w:hAnsi="Times New Roman"/>
                <w:sz w:val="20"/>
              </w:rPr>
              <w:t xml:space="preserve"> серый</w:t>
            </w:r>
            <w:r>
              <w:rPr>
                <w:rFonts w:ascii="Times New Roman" w:hAnsi="Times New Roman"/>
                <w:sz w:val="20"/>
              </w:rPr>
              <w:t xml:space="preserve"> матовый</w:t>
            </w:r>
            <w:r w:rsidR="00DF3578" w:rsidRPr="00DF3578">
              <w:rPr>
                <w:rFonts w:ascii="Times New Roman" w:hAnsi="Times New Roman"/>
                <w:sz w:val="20"/>
              </w:rPr>
              <w:t xml:space="preserve"> </w:t>
            </w:r>
            <w:r w:rsidRPr="0002074A">
              <w:rPr>
                <w:rFonts w:ascii="Times New Roman" w:hAnsi="Times New Roman"/>
                <w:sz w:val="20"/>
              </w:rPr>
              <w:t>9,8x19,8x1,5</w:t>
            </w:r>
            <w:r w:rsidR="00DF3578" w:rsidRPr="00DF3578">
              <w:rPr>
                <w:rFonts w:ascii="Times New Roman" w:hAnsi="Times New Roman"/>
                <w:sz w:val="20"/>
              </w:rPr>
              <w:t xml:space="preserve"> (</w:t>
            </w:r>
            <w:r w:rsidRPr="0002074A">
              <w:rPr>
                <w:rFonts w:ascii="Times New Roman" w:hAnsi="Times New Roman"/>
                <w:sz w:val="20"/>
              </w:rPr>
              <w:t>Kerama Marazzi</w:t>
            </w:r>
            <w:r w:rsidR="00DF3578" w:rsidRPr="00DF3578">
              <w:rPr>
                <w:rFonts w:ascii="Times New Roman" w:hAnsi="Times New Roman"/>
                <w:sz w:val="20"/>
              </w:rPr>
              <w:t>)</w:t>
            </w:r>
            <w:r w:rsidR="00DF3578">
              <w:rPr>
                <w:rFonts w:ascii="Times New Roman" w:hAnsi="Times New Roman"/>
                <w:sz w:val="20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либо аналог</w:t>
            </w:r>
          </w:p>
          <w:p w14:paraId="066420CD" w14:textId="24824238" w:rsidR="0002074A" w:rsidRDefault="0002074A" w:rsidP="0002074A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02074A">
              <w:rPr>
                <w:rFonts w:ascii="Times New Roman" w:hAnsi="Times New Roman"/>
                <w:sz w:val="20"/>
              </w:rPr>
              <w:t>SP120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02074A">
              <w:rPr>
                <w:rFonts w:ascii="Times New Roman" w:hAnsi="Times New Roman"/>
                <w:sz w:val="20"/>
              </w:rPr>
              <w:t xml:space="preserve">10N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F3578">
              <w:rPr>
                <w:rFonts w:ascii="Times New Roman" w:hAnsi="Times New Roman"/>
                <w:sz w:val="20"/>
              </w:rPr>
              <w:t>Керамогранит</w:t>
            </w:r>
            <w:r>
              <w:rPr>
                <w:rFonts w:ascii="Times New Roman" w:hAnsi="Times New Roman"/>
                <w:sz w:val="20"/>
              </w:rPr>
              <w:t xml:space="preserve"> Натива</w:t>
            </w:r>
            <w:r w:rsidRPr="00DF357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черный матовый</w:t>
            </w:r>
            <w:r w:rsidRPr="00DF3578">
              <w:rPr>
                <w:rFonts w:ascii="Times New Roman" w:hAnsi="Times New Roman"/>
                <w:sz w:val="20"/>
              </w:rPr>
              <w:t xml:space="preserve"> </w:t>
            </w:r>
            <w:r w:rsidRPr="0002074A">
              <w:rPr>
                <w:rFonts w:ascii="Times New Roman" w:hAnsi="Times New Roman"/>
                <w:sz w:val="20"/>
              </w:rPr>
              <w:t>9,8x19,8x1,5</w:t>
            </w:r>
            <w:r w:rsidRPr="00DF3578">
              <w:rPr>
                <w:rFonts w:ascii="Times New Roman" w:hAnsi="Times New Roman"/>
                <w:sz w:val="20"/>
              </w:rPr>
              <w:t xml:space="preserve"> (</w:t>
            </w:r>
            <w:r w:rsidRPr="0002074A">
              <w:rPr>
                <w:rFonts w:ascii="Times New Roman" w:hAnsi="Times New Roman"/>
                <w:sz w:val="20"/>
              </w:rPr>
              <w:t>Kerama Marazzi</w:t>
            </w:r>
            <w:r w:rsidRPr="00DF3578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11B1E">
              <w:rPr>
                <w:rFonts w:ascii="Times New Roman" w:hAnsi="Times New Roman"/>
                <w:sz w:val="20"/>
              </w:rPr>
              <w:t>либо аналог</w:t>
            </w:r>
          </w:p>
          <w:p w14:paraId="34331E09" w14:textId="0A9E87B3" w:rsidR="009944AA" w:rsidRPr="00C11B1E" w:rsidRDefault="009944AA" w:rsidP="0002074A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</w:rPr>
            </w:pPr>
            <w:r w:rsidRPr="009944AA">
              <w:rPr>
                <w:rFonts w:ascii="Times New Roman" w:hAnsi="Times New Roman"/>
                <w:sz w:val="20"/>
              </w:rPr>
              <w:t>9022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F3578">
              <w:rPr>
                <w:rFonts w:ascii="Times New Roman" w:hAnsi="Times New Roman"/>
                <w:sz w:val="20"/>
              </w:rPr>
              <w:t>Керамогранит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944AA">
              <w:rPr>
                <w:rFonts w:ascii="Times New Roman" w:hAnsi="Times New Roman"/>
                <w:sz w:val="20"/>
              </w:rPr>
              <w:t>Монпарнас бежевый светлый глянцевый</w:t>
            </w:r>
            <w:r w:rsidRPr="009944AA">
              <w:rPr>
                <w:rFonts w:ascii="Times New Roman" w:hAnsi="Times New Roman"/>
                <w:sz w:val="20"/>
              </w:rPr>
              <w:cr/>
              <w:t>8,5x28,5x0,85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F3578">
              <w:rPr>
                <w:rFonts w:ascii="Times New Roman" w:hAnsi="Times New Roman"/>
                <w:sz w:val="20"/>
              </w:rPr>
              <w:t>(</w:t>
            </w:r>
            <w:r w:rsidRPr="0002074A">
              <w:rPr>
                <w:rFonts w:ascii="Times New Roman" w:hAnsi="Times New Roman"/>
                <w:sz w:val="20"/>
              </w:rPr>
              <w:t>Kerama Marazzi</w:t>
            </w:r>
            <w:r w:rsidRPr="00DF3578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11B1E">
              <w:rPr>
                <w:rFonts w:ascii="Times New Roman" w:hAnsi="Times New Roman"/>
                <w:sz w:val="20"/>
              </w:rPr>
              <w:t>либо аналог</w:t>
            </w:r>
          </w:p>
          <w:p w14:paraId="273FFE53" w14:textId="63898EF6" w:rsidR="00665260" w:rsidRPr="00C11B1E" w:rsidRDefault="00665260" w:rsidP="0002074A">
            <w:pPr>
              <w:pStyle w:val="afff0"/>
              <w:rPr>
                <w:rFonts w:ascii="Times New Roman" w:hAnsi="Times New Roman"/>
                <w:sz w:val="20"/>
              </w:rPr>
            </w:pPr>
          </w:p>
        </w:tc>
      </w:tr>
      <w:tr w:rsidR="00F51BD1" w:rsidRPr="00F9704D" w14:paraId="4564D2B1" w14:textId="77777777" w:rsidTr="003239D7">
        <w:trPr>
          <w:trHeight w:val="114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0A46A4B5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7DB28ECA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D2697C">
              <w:rPr>
                <w:snapToGrid/>
                <w:sz w:val="20"/>
              </w:rPr>
              <w:t>15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процедуры вскрытия конвертов с заявками.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1E69BC69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</w:t>
            </w:r>
            <w:r w:rsidR="00135A28">
              <w:rPr>
                <w:snapToGrid/>
                <w:color w:val="000000" w:themeColor="text1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B89" w14:textId="1AF9E999" w:rsidR="00CF660A" w:rsidRPr="003239D7" w:rsidRDefault="003239D7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3239D7">
              <w:rPr>
                <w:sz w:val="22"/>
                <w:szCs w:val="22"/>
              </w:rPr>
              <w:t>+</w:t>
            </w:r>
            <w:r w:rsidRPr="003239D7">
              <w:rPr>
                <w:snapToGrid/>
                <w:sz w:val="20"/>
              </w:rPr>
              <w:t>7-916-277-17-57 Дашенко Александр (</w:t>
            </w:r>
            <w:proofErr w:type="spellStart"/>
            <w:r w:rsidR="00677282" w:rsidRPr="003239D7">
              <w:rPr>
                <w:snapToGrid/>
                <w:sz w:val="20"/>
              </w:rPr>
              <w:t>SmartBase</w:t>
            </w:r>
            <w:proofErr w:type="spellEnd"/>
            <w:r w:rsidRPr="003239D7">
              <w:rPr>
                <w:snapToGrid/>
                <w:sz w:val="20"/>
              </w:rPr>
              <w:t>)</w:t>
            </w:r>
          </w:p>
          <w:p w14:paraId="6BA8A23A" w14:textId="32E58526" w:rsidR="00677282" w:rsidRPr="00677282" w:rsidRDefault="00677282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3239D7">
              <w:rPr>
                <w:snapToGrid/>
                <w:sz w:val="20"/>
              </w:rPr>
              <w:t>По доставке образцов в офис</w:t>
            </w:r>
          </w:p>
        </w:tc>
      </w:tr>
    </w:tbl>
    <w:p w14:paraId="28C363E7" w14:textId="1D9DAE85" w:rsidR="003F70F3" w:rsidRPr="00677282" w:rsidRDefault="003F70F3" w:rsidP="0004442F">
      <w:pPr>
        <w:ind w:firstLine="0"/>
        <w:rPr>
          <w:b/>
          <w:sz w:val="20"/>
        </w:rPr>
      </w:pPr>
    </w:p>
    <w:sectPr w:rsidR="003F70F3" w:rsidRPr="00677282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72108"/>
    <w:multiLevelType w:val="hybridMultilevel"/>
    <w:tmpl w:val="C50629F4"/>
    <w:lvl w:ilvl="0" w:tplc="16CE5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9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23"/>
  </w:num>
  <w:num w:numId="5">
    <w:abstractNumId w:val="18"/>
  </w:num>
  <w:num w:numId="6">
    <w:abstractNumId w:val="4"/>
  </w:num>
  <w:num w:numId="7">
    <w:abstractNumId w:val="2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6"/>
  </w:num>
  <w:num w:numId="22">
    <w:abstractNumId w:val="9"/>
  </w:num>
  <w:num w:numId="23">
    <w:abstractNumId w:val="15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2074A"/>
    <w:rsid w:val="00041BAC"/>
    <w:rsid w:val="000423AA"/>
    <w:rsid w:val="0004442F"/>
    <w:rsid w:val="00070CAD"/>
    <w:rsid w:val="000905D6"/>
    <w:rsid w:val="00092E15"/>
    <w:rsid w:val="00110A83"/>
    <w:rsid w:val="00135A28"/>
    <w:rsid w:val="00156904"/>
    <w:rsid w:val="0016087C"/>
    <w:rsid w:val="00182507"/>
    <w:rsid w:val="001A4F71"/>
    <w:rsid w:val="001F0FDF"/>
    <w:rsid w:val="00221CC8"/>
    <w:rsid w:val="0024483B"/>
    <w:rsid w:val="00250005"/>
    <w:rsid w:val="00276B8B"/>
    <w:rsid w:val="002B1B18"/>
    <w:rsid w:val="002C3F01"/>
    <w:rsid w:val="002D49EE"/>
    <w:rsid w:val="002D794C"/>
    <w:rsid w:val="00317833"/>
    <w:rsid w:val="003239D7"/>
    <w:rsid w:val="00336F74"/>
    <w:rsid w:val="00346D3C"/>
    <w:rsid w:val="00364A8B"/>
    <w:rsid w:val="00366EF3"/>
    <w:rsid w:val="003D1881"/>
    <w:rsid w:val="003F70F3"/>
    <w:rsid w:val="00401423"/>
    <w:rsid w:val="0045424E"/>
    <w:rsid w:val="00465C08"/>
    <w:rsid w:val="00466BE1"/>
    <w:rsid w:val="0047457E"/>
    <w:rsid w:val="004819D8"/>
    <w:rsid w:val="00487D83"/>
    <w:rsid w:val="00495CC9"/>
    <w:rsid w:val="00516792"/>
    <w:rsid w:val="00527DF3"/>
    <w:rsid w:val="00552D11"/>
    <w:rsid w:val="00565110"/>
    <w:rsid w:val="00597179"/>
    <w:rsid w:val="005A76DC"/>
    <w:rsid w:val="005D1322"/>
    <w:rsid w:val="006215C0"/>
    <w:rsid w:val="006413FA"/>
    <w:rsid w:val="0065659A"/>
    <w:rsid w:val="00660986"/>
    <w:rsid w:val="00665260"/>
    <w:rsid w:val="00677282"/>
    <w:rsid w:val="00683BD2"/>
    <w:rsid w:val="006B7AA8"/>
    <w:rsid w:val="006C74E9"/>
    <w:rsid w:val="0072298D"/>
    <w:rsid w:val="00740486"/>
    <w:rsid w:val="007434CD"/>
    <w:rsid w:val="00747894"/>
    <w:rsid w:val="00757BC0"/>
    <w:rsid w:val="007A1B3F"/>
    <w:rsid w:val="007F3D4D"/>
    <w:rsid w:val="008339E5"/>
    <w:rsid w:val="00844FF5"/>
    <w:rsid w:val="00850CA8"/>
    <w:rsid w:val="0085244D"/>
    <w:rsid w:val="00856FCA"/>
    <w:rsid w:val="008711BB"/>
    <w:rsid w:val="00882D3D"/>
    <w:rsid w:val="00883934"/>
    <w:rsid w:val="008929D6"/>
    <w:rsid w:val="00911F20"/>
    <w:rsid w:val="0094408E"/>
    <w:rsid w:val="009944AA"/>
    <w:rsid w:val="00997A55"/>
    <w:rsid w:val="009B40FD"/>
    <w:rsid w:val="009D5462"/>
    <w:rsid w:val="009F68DF"/>
    <w:rsid w:val="00A00D02"/>
    <w:rsid w:val="00A03D71"/>
    <w:rsid w:val="00A125EC"/>
    <w:rsid w:val="00A13567"/>
    <w:rsid w:val="00A165A5"/>
    <w:rsid w:val="00A25F5A"/>
    <w:rsid w:val="00A62C1E"/>
    <w:rsid w:val="00B532E5"/>
    <w:rsid w:val="00B64410"/>
    <w:rsid w:val="00B834B5"/>
    <w:rsid w:val="00BE5364"/>
    <w:rsid w:val="00C01154"/>
    <w:rsid w:val="00C0169C"/>
    <w:rsid w:val="00C0383B"/>
    <w:rsid w:val="00C11B1E"/>
    <w:rsid w:val="00C33B1E"/>
    <w:rsid w:val="00C47C9F"/>
    <w:rsid w:val="00C61704"/>
    <w:rsid w:val="00C9187D"/>
    <w:rsid w:val="00CE6325"/>
    <w:rsid w:val="00CF660A"/>
    <w:rsid w:val="00D027AE"/>
    <w:rsid w:val="00D05FD9"/>
    <w:rsid w:val="00D2697C"/>
    <w:rsid w:val="00D32745"/>
    <w:rsid w:val="00D704EF"/>
    <w:rsid w:val="00D93BE4"/>
    <w:rsid w:val="00D95C04"/>
    <w:rsid w:val="00DB0877"/>
    <w:rsid w:val="00DD2C64"/>
    <w:rsid w:val="00DF3578"/>
    <w:rsid w:val="00E17372"/>
    <w:rsid w:val="00E83E70"/>
    <w:rsid w:val="00E95177"/>
    <w:rsid w:val="00EC24D6"/>
    <w:rsid w:val="00EC3C21"/>
    <w:rsid w:val="00ED7046"/>
    <w:rsid w:val="00EE14CE"/>
    <w:rsid w:val="00F051AB"/>
    <w:rsid w:val="00F51BD1"/>
    <w:rsid w:val="00F66561"/>
    <w:rsid w:val="00F76E40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01">
    <w:name w:val="fontstyle01"/>
    <w:basedOn w:val="a7"/>
    <w:rsid w:val="007A1B3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6</cp:revision>
  <cp:lastPrinted>2026-02-26T07:10:00Z</cp:lastPrinted>
  <dcterms:created xsi:type="dcterms:W3CDTF">2026-06-30T11:12:00Z</dcterms:created>
  <dcterms:modified xsi:type="dcterms:W3CDTF">2026-06-30T13:33:00Z</dcterms:modified>
</cp:coreProperties>
</file>