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BD181" w14:textId="77777777" w:rsidR="006A539F" w:rsidRPr="00EC413A" w:rsidRDefault="00C51D7E" w:rsidP="00706A89">
      <w:r w:rsidRPr="00EC413A">
        <w:rPr>
          <w:noProof/>
          <w:color w:val="1F497D"/>
          <w:lang w:eastAsia="ru-RU"/>
        </w:rPr>
        <w:drawing>
          <wp:inline distT="0" distB="0" distL="0" distR="0" wp14:anchorId="73B55E2A" wp14:editId="0FEA603B">
            <wp:extent cx="2258060" cy="835025"/>
            <wp:effectExtent l="0" t="0" r="0" b="0"/>
            <wp:docPr id="2" name="Рисунок 2" descr="cid:image001.png@01D2F596.B35C35F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id:image001.png@01D2F596.B35C35F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8060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50FF4D" w14:textId="77777777" w:rsidR="00706A89" w:rsidRPr="00EC413A" w:rsidRDefault="00706A89" w:rsidP="00706A89"/>
    <w:p w14:paraId="6F5F2B13" w14:textId="3681FA97" w:rsidR="00BD2B5B" w:rsidRPr="00EC413A" w:rsidRDefault="00CD6D73" w:rsidP="00113EAD">
      <w:pPr>
        <w:tabs>
          <w:tab w:val="left" w:pos="2187"/>
        </w:tabs>
        <w:spacing w:before="240" w:line="480" w:lineRule="auto"/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ТЕХНИЧЕСКОЕ ЗАДАНИЕ</w:t>
      </w:r>
    </w:p>
    <w:p w14:paraId="04E7554C" w14:textId="77777777" w:rsidR="0091288D" w:rsidRPr="00EC413A" w:rsidRDefault="006A560D" w:rsidP="00706A89">
      <w:pPr>
        <w:jc w:val="center"/>
        <w:rPr>
          <w:rFonts w:ascii="Times New Roman" w:hAnsi="Times New Roman"/>
          <w:b/>
        </w:rPr>
      </w:pPr>
      <w:r w:rsidRPr="00EC413A">
        <w:rPr>
          <w:rFonts w:ascii="Times New Roman" w:hAnsi="Times New Roman"/>
          <w:b/>
        </w:rPr>
        <w:t>Для проведения тендера на выполнение</w:t>
      </w:r>
      <w:r w:rsidR="0091288D" w:rsidRPr="00EC413A">
        <w:rPr>
          <w:rFonts w:ascii="Times New Roman" w:hAnsi="Times New Roman"/>
          <w:b/>
        </w:rPr>
        <w:t>:</w:t>
      </w:r>
    </w:p>
    <w:p w14:paraId="27272B32" w14:textId="2E69EA5C" w:rsidR="006A560D" w:rsidRDefault="00826EA5" w:rsidP="00706A89">
      <w:pPr>
        <w:jc w:val="center"/>
        <w:rPr>
          <w:rFonts w:ascii="Times New Roman" w:hAnsi="Times New Roman"/>
          <w:b/>
        </w:rPr>
      </w:pPr>
      <w:r w:rsidRPr="00B95971">
        <w:rPr>
          <w:rFonts w:ascii="Times New Roman" w:hAnsi="Times New Roman"/>
          <w:b/>
        </w:rPr>
        <w:t xml:space="preserve">Комплекс строительно-монтажных работ по </w:t>
      </w:r>
      <w:r w:rsidR="000773EF">
        <w:rPr>
          <w:rFonts w:ascii="Times New Roman" w:hAnsi="Times New Roman"/>
          <w:b/>
        </w:rPr>
        <w:t>отделке стен и потолков паркинга и МОП</w:t>
      </w:r>
      <w:r w:rsidRPr="00336ECB">
        <w:rPr>
          <w:rFonts w:ascii="Times New Roman" w:hAnsi="Times New Roman"/>
          <w:b/>
        </w:rPr>
        <w:t xml:space="preserve"> на объекте: «Многофункциональной жилой комплекс со встроенно-пристроенными помещениями», по адресу: г. Москва, ул. Ботаническая, вл. 29</w:t>
      </w:r>
    </w:p>
    <w:p w14:paraId="459A2194" w14:textId="77777777" w:rsidR="00826EA5" w:rsidRPr="00EC413A" w:rsidRDefault="00826EA5" w:rsidP="00706A89">
      <w:pPr>
        <w:jc w:val="center"/>
        <w:rPr>
          <w:rFonts w:ascii="Times New Roman" w:hAnsi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6"/>
        <w:gridCol w:w="2456"/>
        <w:gridCol w:w="6372"/>
      </w:tblGrid>
      <w:tr w:rsidR="00887B4E" w:rsidRPr="00EC413A" w14:paraId="02456111" w14:textId="77777777" w:rsidTr="003139E5">
        <w:tc>
          <w:tcPr>
            <w:tcW w:w="0" w:type="auto"/>
            <w:vAlign w:val="center"/>
          </w:tcPr>
          <w:p w14:paraId="5A183F8B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№</w:t>
            </w:r>
          </w:p>
          <w:p w14:paraId="6F4A90E2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пп</w:t>
            </w:r>
          </w:p>
        </w:tc>
        <w:tc>
          <w:tcPr>
            <w:tcW w:w="2456" w:type="dxa"/>
            <w:vAlign w:val="center"/>
          </w:tcPr>
          <w:p w14:paraId="1AA522B1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Наименование условий</w:t>
            </w:r>
          </w:p>
        </w:tc>
        <w:tc>
          <w:tcPr>
            <w:tcW w:w="6372" w:type="dxa"/>
            <w:vAlign w:val="center"/>
          </w:tcPr>
          <w:p w14:paraId="4C30AC0E" w14:textId="77777777" w:rsidR="00CD6D73" w:rsidRPr="00EC413A" w:rsidRDefault="00CD6D73" w:rsidP="00AD1794">
            <w:pPr>
              <w:tabs>
                <w:tab w:val="left" w:pos="2187"/>
              </w:tabs>
              <w:jc w:val="center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Содержание условий</w:t>
            </w:r>
          </w:p>
        </w:tc>
      </w:tr>
      <w:tr w:rsidR="00887B4E" w:rsidRPr="00EC413A" w14:paraId="2FFC0E38" w14:textId="77777777" w:rsidTr="00C97114">
        <w:trPr>
          <w:trHeight w:val="567"/>
        </w:trPr>
        <w:tc>
          <w:tcPr>
            <w:tcW w:w="0" w:type="auto"/>
            <w:vAlign w:val="center"/>
          </w:tcPr>
          <w:p w14:paraId="3AA983B2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142E1830" w14:textId="77777777" w:rsidR="00CD6D73" w:rsidRPr="00EC413A" w:rsidRDefault="0012020E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Наименование </w:t>
            </w:r>
            <w:r w:rsidR="009426BF" w:rsidRPr="00EC413A">
              <w:rPr>
                <w:rFonts w:ascii="Times New Roman" w:hAnsi="Times New Roman"/>
              </w:rPr>
              <w:t>объекта</w:t>
            </w:r>
          </w:p>
        </w:tc>
        <w:tc>
          <w:tcPr>
            <w:tcW w:w="6372" w:type="dxa"/>
            <w:vAlign w:val="center"/>
          </w:tcPr>
          <w:p w14:paraId="4762AFB8" w14:textId="54BE51EB" w:rsidR="00CD6D73" w:rsidRPr="00EC413A" w:rsidRDefault="00826EA5" w:rsidP="00C97114">
            <w:pPr>
              <w:ind w:left="172"/>
              <w:rPr>
                <w:rFonts w:ascii="Times New Roman" w:hAnsi="Times New Roman"/>
              </w:rPr>
            </w:pPr>
            <w:r w:rsidRPr="00826EA5">
              <w:rPr>
                <w:rFonts w:ascii="Times New Roman" w:hAnsi="Times New Roman"/>
              </w:rPr>
              <w:t>Многофункциональный жилой комплекс со встроенно-пристроенными помещениями (3-й этап строительства)</w:t>
            </w:r>
          </w:p>
        </w:tc>
      </w:tr>
      <w:tr w:rsidR="00887B4E" w:rsidRPr="00EC413A" w14:paraId="6C358B06" w14:textId="77777777" w:rsidTr="00C97114">
        <w:trPr>
          <w:trHeight w:val="567"/>
        </w:trPr>
        <w:tc>
          <w:tcPr>
            <w:tcW w:w="0" w:type="auto"/>
            <w:vAlign w:val="center"/>
          </w:tcPr>
          <w:p w14:paraId="73BA5527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2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4E61BF10" w14:textId="77777777" w:rsidR="00CD6D73" w:rsidRPr="00EC413A" w:rsidRDefault="00B859D5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Вид работ</w:t>
            </w:r>
          </w:p>
        </w:tc>
        <w:tc>
          <w:tcPr>
            <w:tcW w:w="6372" w:type="dxa"/>
            <w:vAlign w:val="center"/>
          </w:tcPr>
          <w:p w14:paraId="16EBB96F" w14:textId="6A680376" w:rsidR="00CD6D73" w:rsidRPr="00EC413A" w:rsidRDefault="000773EF" w:rsidP="00C97114">
            <w:pPr>
              <w:ind w:left="172"/>
              <w:rPr>
                <w:rFonts w:ascii="Times New Roman" w:hAnsi="Times New Roman"/>
              </w:rPr>
            </w:pPr>
            <w:r w:rsidRPr="000773EF">
              <w:rPr>
                <w:rFonts w:ascii="Times New Roman" w:hAnsi="Times New Roman"/>
              </w:rPr>
              <w:t>Комплекс строительно-монтажных работ по отделке стен и потолков паркинга и МОП</w:t>
            </w:r>
          </w:p>
        </w:tc>
      </w:tr>
      <w:tr w:rsidR="00887B4E" w:rsidRPr="00EC413A" w14:paraId="1DB119B7" w14:textId="77777777" w:rsidTr="00C97114">
        <w:trPr>
          <w:trHeight w:val="567"/>
        </w:trPr>
        <w:tc>
          <w:tcPr>
            <w:tcW w:w="0" w:type="auto"/>
            <w:vAlign w:val="center"/>
          </w:tcPr>
          <w:p w14:paraId="5D234BC1" w14:textId="77777777" w:rsidR="00CD6D73" w:rsidRPr="00EC413A" w:rsidRDefault="009426BF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E1E1E94" w14:textId="77777777" w:rsidR="00CD6D73" w:rsidRPr="00EC413A" w:rsidRDefault="009426BF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Место расположения объекта</w:t>
            </w:r>
          </w:p>
        </w:tc>
        <w:tc>
          <w:tcPr>
            <w:tcW w:w="6372" w:type="dxa"/>
            <w:vAlign w:val="center"/>
          </w:tcPr>
          <w:p w14:paraId="7D2C0B0E" w14:textId="56416566" w:rsidR="00CD6D73" w:rsidRPr="00EC413A" w:rsidRDefault="00826EA5" w:rsidP="00C97114">
            <w:pPr>
              <w:ind w:left="172"/>
              <w:rPr>
                <w:rFonts w:ascii="Times New Roman" w:hAnsi="Times New Roman"/>
              </w:rPr>
            </w:pPr>
            <w:r w:rsidRPr="002045E5">
              <w:rPr>
                <w:rFonts w:ascii="Times New Roman" w:hAnsi="Times New Roman"/>
              </w:rPr>
              <w:t>г. Москва, ул. Ботаническая, вл. 29</w:t>
            </w:r>
          </w:p>
        </w:tc>
      </w:tr>
      <w:tr w:rsidR="00887B4E" w:rsidRPr="00EC413A" w14:paraId="41778587" w14:textId="77777777" w:rsidTr="00C97114">
        <w:trPr>
          <w:trHeight w:val="567"/>
        </w:trPr>
        <w:tc>
          <w:tcPr>
            <w:tcW w:w="0" w:type="auto"/>
            <w:vAlign w:val="center"/>
          </w:tcPr>
          <w:p w14:paraId="2E343E40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4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544DCA4" w14:textId="77777777" w:rsidR="00CD6D73" w:rsidRPr="00EC413A" w:rsidRDefault="009C3F93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Заказчик</w:t>
            </w:r>
            <w:r w:rsidR="00BF4AAA" w:rsidRPr="00EC413A">
              <w:rPr>
                <w:rFonts w:ascii="Times New Roman" w:hAnsi="Times New Roman"/>
              </w:rPr>
              <w:t xml:space="preserve"> (Генподрядчик)</w:t>
            </w:r>
          </w:p>
        </w:tc>
        <w:tc>
          <w:tcPr>
            <w:tcW w:w="6372" w:type="dxa"/>
            <w:vAlign w:val="center"/>
          </w:tcPr>
          <w:p w14:paraId="5DD14CAE" w14:textId="77777777" w:rsidR="00CD6D73" w:rsidRPr="00EC413A" w:rsidRDefault="004157E7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АО «ГК «Основа» </w:t>
            </w:r>
          </w:p>
        </w:tc>
      </w:tr>
      <w:tr w:rsidR="00887B4E" w:rsidRPr="00EC413A" w14:paraId="53A7E2F8" w14:textId="77777777" w:rsidTr="00C97114">
        <w:trPr>
          <w:trHeight w:val="850"/>
        </w:trPr>
        <w:tc>
          <w:tcPr>
            <w:tcW w:w="0" w:type="auto"/>
            <w:vAlign w:val="center"/>
          </w:tcPr>
          <w:p w14:paraId="214A6F7A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3FA35038" w14:textId="77777777" w:rsidR="00CD6D73" w:rsidRPr="00EC413A" w:rsidRDefault="009C3F93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Основание</w:t>
            </w:r>
          </w:p>
        </w:tc>
        <w:tc>
          <w:tcPr>
            <w:tcW w:w="6372" w:type="dxa"/>
            <w:vAlign w:val="center"/>
          </w:tcPr>
          <w:p w14:paraId="77495752" w14:textId="2E05B5A0" w:rsidR="00CD6D73" w:rsidRPr="00EC413A" w:rsidRDefault="000E7229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 и комплекты документации, предоставленные Заказчиком/Генподрядчиком</w:t>
            </w:r>
          </w:p>
        </w:tc>
      </w:tr>
      <w:tr w:rsidR="00887B4E" w:rsidRPr="00EC413A" w14:paraId="3551BD1A" w14:textId="77777777" w:rsidTr="00C97114">
        <w:trPr>
          <w:trHeight w:val="567"/>
        </w:trPr>
        <w:tc>
          <w:tcPr>
            <w:tcW w:w="0" w:type="auto"/>
            <w:vAlign w:val="center"/>
          </w:tcPr>
          <w:p w14:paraId="6ABB196F" w14:textId="77777777" w:rsidR="00CD6D73" w:rsidRPr="00EC413A" w:rsidRDefault="009C3F93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CBB342" w14:textId="77777777" w:rsidR="00CD6D73" w:rsidRPr="00EC413A" w:rsidRDefault="009C3F93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Сроки выполнения работ</w:t>
            </w:r>
          </w:p>
        </w:tc>
        <w:tc>
          <w:tcPr>
            <w:tcW w:w="6372" w:type="dxa"/>
            <w:vAlign w:val="center"/>
          </w:tcPr>
          <w:p w14:paraId="6FA8AF15" w14:textId="11BA6359" w:rsidR="00C91D8C" w:rsidRPr="00EC413A" w:rsidRDefault="00113EAD" w:rsidP="00C97114">
            <w:pPr>
              <w:ind w:left="17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B06C56" w:rsidRPr="00B06C56">
              <w:rPr>
                <w:rFonts w:ascii="Times New Roman" w:hAnsi="Times New Roman"/>
              </w:rPr>
              <w:t xml:space="preserve">0 </w:t>
            </w:r>
            <w:r w:rsidR="00577A85" w:rsidRPr="00B06C56">
              <w:rPr>
                <w:rFonts w:ascii="Times New Roman" w:hAnsi="Times New Roman"/>
              </w:rPr>
              <w:t>календарных</w:t>
            </w:r>
            <w:r w:rsidR="001E6A3D" w:rsidRPr="00B06C56">
              <w:rPr>
                <w:rFonts w:ascii="Times New Roman" w:hAnsi="Times New Roman"/>
              </w:rPr>
              <w:t xml:space="preserve"> дней</w:t>
            </w:r>
          </w:p>
        </w:tc>
      </w:tr>
      <w:tr w:rsidR="00887B4E" w:rsidRPr="00EC413A" w14:paraId="66471413" w14:textId="77777777" w:rsidTr="00C97114">
        <w:trPr>
          <w:trHeight w:val="1417"/>
        </w:trPr>
        <w:tc>
          <w:tcPr>
            <w:tcW w:w="0" w:type="auto"/>
            <w:vAlign w:val="center"/>
          </w:tcPr>
          <w:p w14:paraId="1BD06DAF" w14:textId="77777777" w:rsidR="00CD6D73" w:rsidRPr="00EC413A" w:rsidRDefault="00A170CB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7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260C80E2" w14:textId="77777777" w:rsidR="00CD6D73" w:rsidRPr="00EC413A" w:rsidRDefault="00A170CB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документации</w:t>
            </w:r>
          </w:p>
          <w:p w14:paraId="48B91B51" w14:textId="77777777" w:rsidR="00A170CB" w:rsidRPr="00EC413A" w:rsidRDefault="00A170CB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предоставляемый Заказчиком претенденту</w:t>
            </w:r>
          </w:p>
        </w:tc>
        <w:tc>
          <w:tcPr>
            <w:tcW w:w="6372" w:type="dxa"/>
            <w:vAlign w:val="center"/>
          </w:tcPr>
          <w:p w14:paraId="0059DBA1" w14:textId="3349398D" w:rsidR="00CD6D73" w:rsidRPr="00EC413A" w:rsidRDefault="00A170CB" w:rsidP="00C9711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Настоящее техническое задание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124B63DE" w14:textId="1B3199E3" w:rsidR="000D0B06" w:rsidRPr="00EC413A" w:rsidRDefault="003A4C6B" w:rsidP="00C9711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Укрупненная в</w:t>
            </w:r>
            <w:r w:rsidR="0073565B" w:rsidRPr="00EC413A">
              <w:rPr>
                <w:rFonts w:ascii="Times New Roman" w:hAnsi="Times New Roman"/>
              </w:rPr>
              <w:t>е</w:t>
            </w:r>
            <w:r w:rsidR="00090E0C" w:rsidRPr="00EC413A">
              <w:rPr>
                <w:rFonts w:ascii="Times New Roman" w:hAnsi="Times New Roman"/>
              </w:rPr>
              <w:t xml:space="preserve">домость </w:t>
            </w:r>
            <w:r w:rsidRPr="00EC413A">
              <w:rPr>
                <w:rFonts w:ascii="Times New Roman" w:hAnsi="Times New Roman"/>
              </w:rPr>
              <w:t xml:space="preserve">объемов </w:t>
            </w:r>
            <w:r w:rsidR="00090E0C" w:rsidRPr="00EC413A">
              <w:rPr>
                <w:rFonts w:ascii="Times New Roman" w:hAnsi="Times New Roman"/>
              </w:rPr>
              <w:t>работ</w:t>
            </w:r>
            <w:r w:rsidR="00577A85" w:rsidRPr="00EC413A">
              <w:rPr>
                <w:rFonts w:ascii="Times New Roman" w:hAnsi="Times New Roman"/>
              </w:rPr>
              <w:t>, представленная на тендерной площадке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7142EDD9" w14:textId="51122FA5" w:rsidR="0058791D" w:rsidRPr="00EC413A" w:rsidRDefault="00FD2BA1" w:rsidP="00C9711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Список контактных лиц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  <w:p w14:paraId="2FABA0DD" w14:textId="2C158814" w:rsidR="0012020E" w:rsidRPr="00EC413A" w:rsidRDefault="0012020E" w:rsidP="00C97114">
            <w:pPr>
              <w:pStyle w:val="a4"/>
              <w:numPr>
                <w:ilvl w:val="0"/>
                <w:numId w:val="1"/>
              </w:num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Комплект чертежей проекта</w:t>
            </w:r>
            <w:r w:rsidR="000E7229" w:rsidRPr="00EC413A">
              <w:rPr>
                <w:rFonts w:ascii="Times New Roman" w:hAnsi="Times New Roman"/>
              </w:rPr>
              <w:t>;</w:t>
            </w:r>
          </w:p>
        </w:tc>
      </w:tr>
      <w:tr w:rsidR="00887B4E" w:rsidRPr="00EC413A" w14:paraId="03186D6D" w14:textId="77777777" w:rsidTr="00C97114">
        <w:trPr>
          <w:trHeight w:val="1474"/>
        </w:trPr>
        <w:tc>
          <w:tcPr>
            <w:tcW w:w="0" w:type="auto"/>
            <w:vAlign w:val="center"/>
          </w:tcPr>
          <w:p w14:paraId="4FDA1C48" w14:textId="77777777" w:rsidR="00A170CB" w:rsidRPr="00EC413A" w:rsidRDefault="006C753C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8</w:t>
            </w:r>
            <w:r w:rsidR="0055231C" w:rsidRPr="00EC413A">
              <w:rPr>
                <w:rFonts w:ascii="Times New Roman" w:hAnsi="Times New Roman"/>
              </w:rPr>
              <w:t>.</w:t>
            </w:r>
          </w:p>
        </w:tc>
        <w:tc>
          <w:tcPr>
            <w:tcW w:w="2456" w:type="dxa"/>
            <w:vAlign w:val="center"/>
          </w:tcPr>
          <w:p w14:paraId="7D7BC7E6" w14:textId="77777777" w:rsidR="00A170CB" w:rsidRPr="00EC413A" w:rsidRDefault="006C753C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Задача </w:t>
            </w:r>
            <w:r w:rsidR="00EF0DCA" w:rsidRPr="00EC413A">
              <w:rPr>
                <w:rFonts w:ascii="Times New Roman" w:hAnsi="Times New Roman"/>
              </w:rPr>
              <w:t>претендента</w:t>
            </w:r>
          </w:p>
        </w:tc>
        <w:tc>
          <w:tcPr>
            <w:tcW w:w="6372" w:type="dxa"/>
            <w:vAlign w:val="center"/>
          </w:tcPr>
          <w:p w14:paraId="5CE5B877" w14:textId="0DB8777E" w:rsidR="006A560D" w:rsidRPr="00EC413A" w:rsidRDefault="006A560D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Разработать коммерческое предложение на выполнение </w:t>
            </w:r>
            <w:r w:rsidR="001E6271">
              <w:rPr>
                <w:rFonts w:ascii="Times New Roman" w:hAnsi="Times New Roman"/>
              </w:rPr>
              <w:t>к</w:t>
            </w:r>
            <w:r w:rsidR="001E6271" w:rsidRPr="001E6271">
              <w:rPr>
                <w:rFonts w:ascii="Times New Roman" w:hAnsi="Times New Roman"/>
              </w:rPr>
              <w:t>омплекс</w:t>
            </w:r>
            <w:r w:rsidR="001E6271">
              <w:rPr>
                <w:rFonts w:ascii="Times New Roman" w:hAnsi="Times New Roman"/>
              </w:rPr>
              <w:t>а</w:t>
            </w:r>
            <w:r w:rsidR="001E6271" w:rsidRPr="001E6271">
              <w:rPr>
                <w:rFonts w:ascii="Times New Roman" w:hAnsi="Times New Roman"/>
              </w:rPr>
              <w:t xml:space="preserve"> строительно-монтажных работ </w:t>
            </w:r>
            <w:r w:rsidR="000773EF" w:rsidRPr="000773EF">
              <w:rPr>
                <w:rFonts w:ascii="Times New Roman" w:hAnsi="Times New Roman"/>
              </w:rPr>
              <w:t>по отделке стен и потолков паркинга и МОП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6926730B" w14:textId="2068C169" w:rsidR="00A15738" w:rsidRPr="00EC413A" w:rsidRDefault="006A560D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предложении должны быть представлены график финансирования и график производства работ.</w:t>
            </w:r>
          </w:p>
        </w:tc>
      </w:tr>
      <w:tr w:rsidR="00887B4E" w:rsidRPr="00EC413A" w14:paraId="1A69F8BE" w14:textId="77777777" w:rsidTr="00C97114">
        <w:trPr>
          <w:trHeight w:val="624"/>
        </w:trPr>
        <w:tc>
          <w:tcPr>
            <w:tcW w:w="0" w:type="auto"/>
            <w:vAlign w:val="center"/>
          </w:tcPr>
          <w:p w14:paraId="5B2AAECF" w14:textId="77777777" w:rsidR="00C91D8C" w:rsidRPr="00EC413A" w:rsidRDefault="00E2547E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9.</w:t>
            </w:r>
          </w:p>
        </w:tc>
        <w:tc>
          <w:tcPr>
            <w:tcW w:w="2456" w:type="dxa"/>
            <w:vAlign w:val="center"/>
          </w:tcPr>
          <w:p w14:paraId="0F812E98" w14:textId="77777777" w:rsidR="00C91D8C" w:rsidRPr="00EC413A" w:rsidRDefault="00EF0DCA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Объемы работ</w:t>
            </w:r>
          </w:p>
        </w:tc>
        <w:tc>
          <w:tcPr>
            <w:tcW w:w="6372" w:type="dxa"/>
            <w:vAlign w:val="center"/>
          </w:tcPr>
          <w:p w14:paraId="69E53D35" w14:textId="77777777" w:rsidR="008B6FF3" w:rsidRPr="00EC413A" w:rsidRDefault="007E2235" w:rsidP="00C97114">
            <w:pPr>
              <w:ind w:left="172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Представлены в укрупненной ведомости объемов работ</w:t>
            </w:r>
            <w:r w:rsidR="008B6FF3" w:rsidRPr="00EC413A">
              <w:rPr>
                <w:rFonts w:ascii="Times New Roman" w:hAnsi="Times New Roman"/>
              </w:rPr>
              <w:t xml:space="preserve"> </w:t>
            </w:r>
            <w:r w:rsidR="00577A85" w:rsidRPr="00EC413A">
              <w:rPr>
                <w:rFonts w:ascii="Times New Roman" w:hAnsi="Times New Roman"/>
              </w:rPr>
              <w:t>на тендерной площадке</w:t>
            </w:r>
          </w:p>
        </w:tc>
      </w:tr>
      <w:tr w:rsidR="00887B4E" w:rsidRPr="00EC413A" w14:paraId="07B337A4" w14:textId="77777777" w:rsidTr="00C97114">
        <w:tc>
          <w:tcPr>
            <w:tcW w:w="0" w:type="auto"/>
            <w:vAlign w:val="center"/>
          </w:tcPr>
          <w:p w14:paraId="6E78465F" w14:textId="77777777" w:rsidR="00C91D8C" w:rsidRPr="00EC413A" w:rsidRDefault="00B5733B" w:rsidP="000F1661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10.</w:t>
            </w:r>
          </w:p>
        </w:tc>
        <w:tc>
          <w:tcPr>
            <w:tcW w:w="2456" w:type="dxa"/>
            <w:vAlign w:val="center"/>
          </w:tcPr>
          <w:p w14:paraId="173090F1" w14:textId="77777777" w:rsidR="00C91D8C" w:rsidRPr="00EC413A" w:rsidRDefault="00B5733B" w:rsidP="00C97114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выполнению работ.</w:t>
            </w:r>
          </w:p>
        </w:tc>
        <w:tc>
          <w:tcPr>
            <w:tcW w:w="6372" w:type="dxa"/>
          </w:tcPr>
          <w:p w14:paraId="3D352CB7" w14:textId="77777777" w:rsidR="00C91D8C" w:rsidRPr="00EC413A" w:rsidRDefault="00764044" w:rsidP="00C97114">
            <w:pPr>
              <w:ind w:left="172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Работы выполнить</w:t>
            </w:r>
            <w:r w:rsidR="007B43AA" w:rsidRPr="00EC413A">
              <w:rPr>
                <w:rFonts w:ascii="Times New Roman" w:hAnsi="Times New Roman"/>
              </w:rPr>
              <w:t xml:space="preserve"> в </w:t>
            </w:r>
            <w:r w:rsidR="00456F0F" w:rsidRPr="00EC413A">
              <w:rPr>
                <w:rFonts w:ascii="Times New Roman" w:hAnsi="Times New Roman"/>
              </w:rPr>
              <w:t xml:space="preserve">полном </w:t>
            </w:r>
            <w:r w:rsidR="007B43AA" w:rsidRPr="00EC413A">
              <w:rPr>
                <w:rFonts w:ascii="Times New Roman" w:hAnsi="Times New Roman"/>
              </w:rPr>
              <w:t xml:space="preserve">соответствии с </w:t>
            </w:r>
            <w:r w:rsidRPr="00EC413A">
              <w:rPr>
                <w:rFonts w:ascii="Times New Roman" w:hAnsi="Times New Roman"/>
              </w:rPr>
              <w:t xml:space="preserve">требованиями норм </w:t>
            </w:r>
            <w:r w:rsidR="007B43AA" w:rsidRPr="00EC413A">
              <w:rPr>
                <w:rFonts w:ascii="Times New Roman" w:hAnsi="Times New Roman"/>
              </w:rPr>
              <w:t>действующ</w:t>
            </w:r>
            <w:r w:rsidRPr="00EC413A">
              <w:rPr>
                <w:rFonts w:ascii="Times New Roman" w:hAnsi="Times New Roman"/>
              </w:rPr>
              <w:t>его законодательства</w:t>
            </w:r>
            <w:r w:rsidR="007B43AA" w:rsidRPr="00EC413A">
              <w:rPr>
                <w:rFonts w:ascii="Times New Roman" w:hAnsi="Times New Roman"/>
              </w:rPr>
              <w:t>.</w:t>
            </w:r>
          </w:p>
          <w:p w14:paraId="3C01470A" w14:textId="77777777" w:rsidR="008228D7" w:rsidRPr="00EC413A" w:rsidRDefault="008228D7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180F2D51" w14:textId="0BCD6396" w:rsidR="00456F0F" w:rsidRPr="00EC413A" w:rsidRDefault="00456F0F" w:rsidP="004874FE">
            <w:pPr>
              <w:tabs>
                <w:tab w:val="left" w:pos="2187"/>
              </w:tabs>
              <w:ind w:firstLine="313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поставки материалов, монтажа и наладки оборудования:</w:t>
            </w:r>
          </w:p>
          <w:p w14:paraId="194A385F" w14:textId="77777777" w:rsidR="0011119D" w:rsidRPr="00EC413A" w:rsidRDefault="0011119D" w:rsidP="008228D7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</w:rPr>
            </w:pPr>
          </w:p>
          <w:p w14:paraId="4F6153FA" w14:textId="77777777" w:rsidR="00456F0F" w:rsidRPr="00EC413A" w:rsidRDefault="00456F0F" w:rsidP="004874FE">
            <w:pPr>
              <w:pStyle w:val="a4"/>
              <w:ind w:left="30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1. Обеспечить выполняемый им объем работ </w:t>
            </w:r>
            <w:r w:rsidR="001D3915" w:rsidRPr="00EC413A">
              <w:rPr>
                <w:rFonts w:ascii="Times New Roman" w:hAnsi="Times New Roman"/>
              </w:rPr>
              <w:t xml:space="preserve">всеми необходимыми </w:t>
            </w:r>
            <w:r w:rsidRPr="00EC413A">
              <w:rPr>
                <w:rFonts w:ascii="Times New Roman" w:hAnsi="Times New Roman"/>
              </w:rPr>
              <w:t>материалами, изделиями и конструкциями, оборудованием и механизмами для производства работ</w:t>
            </w:r>
            <w:r w:rsidR="001D3915" w:rsidRPr="00EC413A">
              <w:rPr>
                <w:rFonts w:ascii="Times New Roman" w:hAnsi="Times New Roman"/>
              </w:rPr>
              <w:t>, приспособлениями и инвентарем.</w:t>
            </w:r>
          </w:p>
          <w:p w14:paraId="63DF71E3" w14:textId="6A3CE3EB" w:rsidR="001D3915" w:rsidRPr="00EC413A" w:rsidRDefault="001D3915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2. Обеспечить входной контроль качества материалов и оборудования, применяемых при монтажных работах.</w:t>
            </w:r>
          </w:p>
          <w:p w14:paraId="0E210A07" w14:textId="437EE2FE" w:rsidR="001D3915" w:rsidRPr="00EC413A" w:rsidRDefault="001D3915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3.</w:t>
            </w:r>
            <w:r w:rsidR="00A43839" w:rsidRPr="00EC413A">
              <w:rPr>
                <w:rFonts w:ascii="Times New Roman" w:hAnsi="Times New Roman"/>
              </w:rPr>
              <w:t xml:space="preserve"> Провести все необходимые испытания.</w:t>
            </w:r>
          </w:p>
          <w:p w14:paraId="248A6BFC" w14:textId="77777777" w:rsidR="00A43839" w:rsidRPr="00EC413A" w:rsidRDefault="006B71BB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4. </w:t>
            </w:r>
            <w:r w:rsidR="00A43839" w:rsidRPr="00EC413A">
              <w:rPr>
                <w:rFonts w:ascii="Times New Roman" w:hAnsi="Times New Roman"/>
              </w:rPr>
              <w:t>Использовать только новые материалы и оборудование сроком выпуска не более шести месяцев.</w:t>
            </w:r>
          </w:p>
          <w:p w14:paraId="6D5D7A49" w14:textId="77777777" w:rsidR="00A43839" w:rsidRPr="00EC413A" w:rsidRDefault="00A43839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5. Все применяемые материалы и оборудование должны быть сертифицированы для применения на территории РФ.</w:t>
            </w:r>
          </w:p>
          <w:p w14:paraId="36293742" w14:textId="77777777" w:rsidR="00973488" w:rsidRPr="00EC413A" w:rsidRDefault="00973488" w:rsidP="004874FE">
            <w:pPr>
              <w:pStyle w:val="a4"/>
              <w:tabs>
                <w:tab w:val="left" w:pos="2187"/>
              </w:tabs>
              <w:ind w:left="172" w:firstLine="283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6. Все оборудование должно иметь паспорта и инструкции по монтажу на русском языке.</w:t>
            </w:r>
          </w:p>
          <w:p w14:paraId="6639B8D0" w14:textId="77777777" w:rsidR="008228D7" w:rsidRPr="00EC413A" w:rsidRDefault="008228D7" w:rsidP="00456F0F">
            <w:pPr>
              <w:pStyle w:val="a4"/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4F73FB99" w14:textId="77777777" w:rsidR="007B43AA" w:rsidRPr="00EC413A" w:rsidRDefault="007B43AA" w:rsidP="004874FE">
            <w:pPr>
              <w:pStyle w:val="a4"/>
              <w:numPr>
                <w:ilvl w:val="0"/>
                <w:numId w:val="2"/>
              </w:numPr>
              <w:ind w:left="172" w:firstLine="160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подготовки документации, получения разрешений и согласований на производство работ:</w:t>
            </w:r>
          </w:p>
          <w:p w14:paraId="2F87F5F9" w14:textId="77777777" w:rsidR="00973488" w:rsidRPr="00EC413A" w:rsidRDefault="00973488" w:rsidP="00973488">
            <w:pPr>
              <w:pStyle w:val="a4"/>
              <w:tabs>
                <w:tab w:val="left" w:pos="2187"/>
              </w:tabs>
              <w:ind w:left="0"/>
              <w:jc w:val="both"/>
              <w:rPr>
                <w:rFonts w:ascii="Times New Roman" w:hAnsi="Times New Roman"/>
              </w:rPr>
            </w:pPr>
          </w:p>
          <w:p w14:paraId="0DF41FB0" w14:textId="77777777" w:rsidR="0012020E" w:rsidRPr="00EC413A" w:rsidRDefault="00256501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Разработать и согласовать всю необходимую исхо</w:t>
            </w:r>
            <w:r w:rsidR="0012020E" w:rsidRPr="00EC413A">
              <w:rPr>
                <w:rFonts w:ascii="Times New Roman" w:hAnsi="Times New Roman"/>
              </w:rPr>
              <w:t>дно-разрешительную документацию</w:t>
            </w:r>
            <w:r w:rsidR="00BF3450" w:rsidRPr="00EC413A">
              <w:rPr>
                <w:rFonts w:ascii="Times New Roman" w:hAnsi="Times New Roman"/>
              </w:rPr>
              <w:t xml:space="preserve"> </w:t>
            </w:r>
            <w:r w:rsidR="00761219" w:rsidRPr="00EC413A">
              <w:rPr>
                <w:rFonts w:ascii="Times New Roman" w:hAnsi="Times New Roman"/>
              </w:rPr>
              <w:t xml:space="preserve">и все мероприятия </w:t>
            </w:r>
            <w:r w:rsidR="00BF3450" w:rsidRPr="00EC413A">
              <w:rPr>
                <w:rFonts w:ascii="Times New Roman" w:hAnsi="Times New Roman"/>
              </w:rPr>
              <w:t>по ОТ и ТБ</w:t>
            </w:r>
            <w:r w:rsidRPr="00EC413A">
              <w:rPr>
                <w:rFonts w:ascii="Times New Roman" w:hAnsi="Times New Roman"/>
              </w:rPr>
              <w:t>.</w:t>
            </w:r>
            <w:r w:rsidR="00C9526F" w:rsidRPr="00EC413A">
              <w:rPr>
                <w:rFonts w:ascii="Times New Roman" w:hAnsi="Times New Roman"/>
              </w:rPr>
              <w:t xml:space="preserve"> Затраты на разработку и согласование всей необходимой исходно-разрешительн</w:t>
            </w:r>
            <w:r w:rsidR="0012020E" w:rsidRPr="00EC413A">
              <w:rPr>
                <w:rFonts w:ascii="Times New Roman" w:hAnsi="Times New Roman"/>
              </w:rPr>
              <w:t>ой документации несет Подрядчик;</w:t>
            </w:r>
          </w:p>
          <w:p w14:paraId="69704853" w14:textId="77777777" w:rsidR="0012020E" w:rsidRPr="00EC413A" w:rsidRDefault="00256501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С</w:t>
            </w:r>
            <w:r w:rsidR="007B43AA" w:rsidRPr="00EC413A">
              <w:rPr>
                <w:rFonts w:ascii="Times New Roman" w:hAnsi="Times New Roman"/>
              </w:rPr>
              <w:t>амостоятельно получить для производства работ все необходимые допуски, разрешения и согласовани</w:t>
            </w:r>
            <w:r w:rsidR="006D6C39" w:rsidRPr="00EC413A">
              <w:rPr>
                <w:rFonts w:ascii="Times New Roman" w:hAnsi="Times New Roman"/>
              </w:rPr>
              <w:t xml:space="preserve">я с </w:t>
            </w:r>
            <w:r w:rsidR="0012020E" w:rsidRPr="00EC413A">
              <w:rPr>
                <w:rFonts w:ascii="Times New Roman" w:hAnsi="Times New Roman"/>
              </w:rPr>
              <w:t xml:space="preserve">всеми </w:t>
            </w:r>
            <w:r w:rsidR="007B43AA" w:rsidRPr="00EC413A">
              <w:rPr>
                <w:rFonts w:ascii="Times New Roman" w:hAnsi="Times New Roman"/>
              </w:rPr>
              <w:t>заинтересованными организациями;</w:t>
            </w:r>
          </w:p>
          <w:p w14:paraId="13938A7F" w14:textId="77777777" w:rsidR="007B43AA" w:rsidRPr="00EC413A" w:rsidRDefault="00256501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7B43AA" w:rsidRPr="00EC413A">
              <w:rPr>
                <w:rFonts w:ascii="Times New Roman" w:hAnsi="Times New Roman"/>
              </w:rPr>
              <w:t xml:space="preserve">рганизовать ведение работ строго в соответствии с </w:t>
            </w:r>
            <w:r w:rsidR="00761219" w:rsidRPr="00EC413A">
              <w:rPr>
                <w:rFonts w:ascii="Times New Roman" w:hAnsi="Times New Roman"/>
              </w:rPr>
              <w:t xml:space="preserve">ПОС, </w:t>
            </w:r>
            <w:r w:rsidR="007B43AA" w:rsidRPr="00EC413A">
              <w:rPr>
                <w:rFonts w:ascii="Times New Roman" w:hAnsi="Times New Roman"/>
              </w:rPr>
              <w:t>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973488" w:rsidRPr="00EC413A">
              <w:rPr>
                <w:rFonts w:ascii="Times New Roman" w:hAnsi="Times New Roman"/>
              </w:rPr>
              <w:t xml:space="preserve"> </w:t>
            </w:r>
            <w:r w:rsidR="00377A12" w:rsidRPr="00EC413A">
              <w:rPr>
                <w:rFonts w:ascii="Times New Roman" w:hAnsi="Times New Roman"/>
              </w:rPr>
              <w:t>технологической картой</w:t>
            </w:r>
            <w:r w:rsidR="007B43AA" w:rsidRPr="00EC413A">
              <w:rPr>
                <w:rFonts w:ascii="Times New Roman" w:hAnsi="Times New Roman"/>
              </w:rPr>
              <w:t xml:space="preserve"> (ППР</w:t>
            </w:r>
            <w:r w:rsidR="00BF3450" w:rsidRPr="00EC413A">
              <w:rPr>
                <w:rFonts w:ascii="Times New Roman" w:hAnsi="Times New Roman"/>
              </w:rPr>
              <w:t xml:space="preserve"> и</w:t>
            </w:r>
            <w:r w:rsidR="00377A12" w:rsidRPr="00EC413A">
              <w:rPr>
                <w:rFonts w:ascii="Times New Roman" w:hAnsi="Times New Roman"/>
              </w:rPr>
              <w:t xml:space="preserve"> технологическую карту</w:t>
            </w:r>
            <w:r w:rsidR="00733DD2" w:rsidRPr="00EC413A">
              <w:rPr>
                <w:rFonts w:ascii="Times New Roman" w:hAnsi="Times New Roman"/>
              </w:rPr>
              <w:t xml:space="preserve"> </w:t>
            </w:r>
            <w:r w:rsidR="007B43AA" w:rsidRPr="00EC413A">
              <w:rPr>
                <w:rFonts w:ascii="Times New Roman" w:hAnsi="Times New Roman"/>
              </w:rPr>
              <w:t>перед началом производства работ разраб</w:t>
            </w:r>
            <w:r w:rsidR="00577A85" w:rsidRPr="00EC413A">
              <w:rPr>
                <w:rFonts w:ascii="Times New Roman" w:hAnsi="Times New Roman"/>
              </w:rPr>
              <w:t>отать и согласовать с Генподрядчиком</w:t>
            </w:r>
            <w:r w:rsidR="006B71BB" w:rsidRPr="00EC413A">
              <w:rPr>
                <w:rFonts w:ascii="Times New Roman" w:hAnsi="Times New Roman"/>
              </w:rPr>
              <w:t>/Заказчиком</w:t>
            </w:r>
            <w:r w:rsidR="006D6C39" w:rsidRPr="00EC413A">
              <w:rPr>
                <w:rFonts w:ascii="Times New Roman" w:hAnsi="Times New Roman"/>
              </w:rPr>
              <w:t>)</w:t>
            </w:r>
            <w:r w:rsidR="007B43AA" w:rsidRPr="00EC413A">
              <w:rPr>
                <w:rFonts w:ascii="Times New Roman" w:hAnsi="Times New Roman"/>
              </w:rPr>
              <w:t>;</w:t>
            </w:r>
          </w:p>
          <w:p w14:paraId="1E34E4A8" w14:textId="77777777" w:rsidR="00973488" w:rsidRPr="00EC413A" w:rsidRDefault="00973488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Предъявлять все виды скрытых работ ответственному представителю Заказчика и Генподрядчика с офор</w:t>
            </w:r>
            <w:r w:rsidR="00573590" w:rsidRPr="00EC413A">
              <w:rPr>
                <w:rFonts w:ascii="Times New Roman" w:hAnsi="Times New Roman"/>
              </w:rPr>
              <w:t xml:space="preserve">млением актов на скрытые работы, ответственных конструкций. </w:t>
            </w:r>
          </w:p>
          <w:p w14:paraId="6E34D58C" w14:textId="77777777" w:rsidR="002E05BF" w:rsidRPr="00EC413A" w:rsidRDefault="00577A85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необходимых затратах на электроснабжение и водопотребление стройплощадки на период производства работ;</w:t>
            </w:r>
          </w:p>
          <w:p w14:paraId="7BF157DD" w14:textId="77777777" w:rsidR="002E05BF" w:rsidRPr="00EC413A" w:rsidRDefault="00577A85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Предоставить Генподрядчику</w:t>
            </w:r>
            <w:r w:rsidR="002E05BF" w:rsidRPr="00EC413A">
              <w:rPr>
                <w:rFonts w:ascii="Times New Roman" w:hAnsi="Times New Roman"/>
              </w:rPr>
              <w:t xml:space="preserve"> данные о запланированном количестве машин и механизмов для производства работ;</w:t>
            </w:r>
          </w:p>
          <w:p w14:paraId="74C4AACC" w14:textId="6EB076BB" w:rsidR="00F537C3" w:rsidRDefault="00203060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 случае выявления нарушений при производстве работ со стороны контролирующих организаций, с</w:t>
            </w:r>
            <w:r w:rsidR="00237269" w:rsidRPr="00EC413A">
              <w:rPr>
                <w:rFonts w:ascii="Times New Roman" w:hAnsi="Times New Roman"/>
              </w:rPr>
              <w:t xml:space="preserve">амостоятельно </w:t>
            </w:r>
            <w:r w:rsidRPr="00EC413A">
              <w:rPr>
                <w:rFonts w:ascii="Times New Roman" w:hAnsi="Times New Roman"/>
              </w:rPr>
              <w:t>устранять эти нарушения. Все расходы на устранение нарушений, а также оплату штрафов, являются затратной частью Подрядчика.</w:t>
            </w:r>
          </w:p>
          <w:p w14:paraId="334F8421" w14:textId="77777777" w:rsidR="00DF7148" w:rsidRPr="00EC413A" w:rsidRDefault="00DF7148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  <w:b/>
                <w:i/>
                <w:u w:val="single"/>
              </w:rPr>
            </w:pPr>
          </w:p>
          <w:p w14:paraId="28984665" w14:textId="77777777" w:rsidR="00196804" w:rsidRPr="00EC413A" w:rsidRDefault="00196804" w:rsidP="004874FE">
            <w:pPr>
              <w:pStyle w:val="a4"/>
              <w:numPr>
                <w:ilvl w:val="0"/>
                <w:numId w:val="2"/>
              </w:numPr>
              <w:ind w:left="172" w:firstLine="141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выполнения работ:</w:t>
            </w:r>
          </w:p>
          <w:p w14:paraId="74D1650F" w14:textId="77777777" w:rsidR="00196804" w:rsidRPr="00EC413A" w:rsidRDefault="00203060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196804" w:rsidRPr="00EC413A">
              <w:rPr>
                <w:rFonts w:ascii="Times New Roman" w:hAnsi="Times New Roman"/>
              </w:rPr>
              <w:t>беспечить сохранность существующих инженерных с</w:t>
            </w:r>
            <w:r w:rsidR="006D6C39" w:rsidRPr="00EC413A">
              <w:rPr>
                <w:rFonts w:ascii="Times New Roman" w:hAnsi="Times New Roman"/>
              </w:rPr>
              <w:t>истем</w:t>
            </w:r>
            <w:r w:rsidR="00196804" w:rsidRPr="00EC413A">
              <w:rPr>
                <w:rFonts w:ascii="Times New Roman" w:hAnsi="Times New Roman"/>
              </w:rPr>
              <w:t xml:space="preserve"> и </w:t>
            </w:r>
            <w:r w:rsidR="006D6C39" w:rsidRPr="00EC413A">
              <w:rPr>
                <w:rFonts w:ascii="Times New Roman" w:hAnsi="Times New Roman"/>
              </w:rPr>
              <w:t>оборудования</w:t>
            </w:r>
            <w:r w:rsidR="00196804" w:rsidRPr="00EC413A">
              <w:rPr>
                <w:rFonts w:ascii="Times New Roman" w:hAnsi="Times New Roman"/>
              </w:rPr>
              <w:t>;</w:t>
            </w:r>
          </w:p>
          <w:p w14:paraId="7070F8F6" w14:textId="77777777" w:rsidR="002425BB" w:rsidRPr="00EC413A" w:rsidRDefault="002425BB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Обеспечить вывоз мусора и утилизацию отходов производства работ по открытому разрешению на утилизацию отходов.</w:t>
            </w:r>
          </w:p>
          <w:p w14:paraId="5B4B67B6" w14:textId="7ADC4C88" w:rsidR="00196804" w:rsidRPr="00EC413A" w:rsidRDefault="00203060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</w:t>
            </w:r>
            <w:r w:rsidR="00D86EC6" w:rsidRPr="00EC413A">
              <w:rPr>
                <w:rFonts w:ascii="Times New Roman" w:hAnsi="Times New Roman"/>
              </w:rPr>
              <w:t>беспечить содержание в чистоте рабочих мест;</w:t>
            </w:r>
          </w:p>
          <w:p w14:paraId="76D69152" w14:textId="77777777" w:rsidR="00973488" w:rsidRPr="00EC413A" w:rsidRDefault="00973488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При производстве работ обеспечить соблюдение требований безопасности для жителей близлежащих домов.</w:t>
            </w:r>
          </w:p>
          <w:p w14:paraId="2091FFAF" w14:textId="77777777" w:rsidR="00973488" w:rsidRPr="00EC413A" w:rsidRDefault="00973488" w:rsidP="004874FE">
            <w:pPr>
              <w:pStyle w:val="a4"/>
              <w:numPr>
                <w:ilvl w:val="1"/>
                <w:numId w:val="2"/>
              </w:numPr>
              <w:ind w:left="172" w:firstLine="226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Обеспечить точное выполнение проектных решений, соблюдение проектных уклонов, высотных отметок, размеров в плане и соосностей. В случае допущения ошибок исправление производится Подрядчиком за свой счет.</w:t>
            </w:r>
          </w:p>
          <w:p w14:paraId="1C0AB105" w14:textId="77777777" w:rsidR="000E6C6B" w:rsidRPr="00EC413A" w:rsidRDefault="000E6C6B" w:rsidP="00456F0F">
            <w:pPr>
              <w:tabs>
                <w:tab w:val="left" w:pos="2187"/>
              </w:tabs>
              <w:jc w:val="both"/>
              <w:rPr>
                <w:rFonts w:ascii="Times New Roman" w:hAnsi="Times New Roman"/>
              </w:rPr>
            </w:pPr>
          </w:p>
          <w:p w14:paraId="6135DB7D" w14:textId="77777777" w:rsidR="000E6C6B" w:rsidRPr="00EC413A" w:rsidRDefault="00D04D93" w:rsidP="004874FE">
            <w:pPr>
              <w:pStyle w:val="a4"/>
              <w:numPr>
                <w:ilvl w:val="0"/>
                <w:numId w:val="2"/>
              </w:numPr>
              <w:ind w:left="172" w:firstLine="141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В части соблюдения требований природоохранных мер, норм и правил пожарной безопасности, техники безопасности и охраны окружающей среды:</w:t>
            </w:r>
          </w:p>
          <w:p w14:paraId="6A323FF8" w14:textId="77777777" w:rsidR="00D7366E" w:rsidRPr="00EC413A" w:rsidRDefault="00D7366E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На </w:t>
            </w:r>
            <w:r w:rsidR="00AE225D" w:rsidRPr="00EC413A">
              <w:rPr>
                <w:rFonts w:ascii="Times New Roman" w:hAnsi="Times New Roman"/>
              </w:rPr>
              <w:t>период производства работ П</w:t>
            </w:r>
            <w:r w:rsidRPr="00EC413A">
              <w:rPr>
                <w:rFonts w:ascii="Times New Roman" w:hAnsi="Times New Roman"/>
              </w:rPr>
              <w:t>одрядчик несет ответственность за содержание строительной площадки.</w:t>
            </w:r>
          </w:p>
          <w:p w14:paraId="24CD0D13" w14:textId="77777777" w:rsidR="00AC659B" w:rsidRPr="00EC413A" w:rsidRDefault="00AE225D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На период производства работ Подрядчик несет ответственность за</w:t>
            </w:r>
            <w:r w:rsidR="00D04D93" w:rsidRPr="00EC413A">
              <w:rPr>
                <w:rFonts w:ascii="Times New Roman" w:hAnsi="Times New Roman"/>
              </w:rPr>
              <w:t xml:space="preserve"> соблюдени</w:t>
            </w:r>
            <w:r w:rsidRPr="00EC413A">
              <w:rPr>
                <w:rFonts w:ascii="Times New Roman" w:hAnsi="Times New Roman"/>
              </w:rPr>
              <w:t>е</w:t>
            </w:r>
            <w:r w:rsidR="00D04D93" w:rsidRPr="00EC413A">
              <w:rPr>
                <w:rFonts w:ascii="Times New Roman" w:hAnsi="Times New Roman"/>
              </w:rPr>
              <w:t xml:space="preserve"> норм и правил пожарной безопасности, техники безопасности и охр</w:t>
            </w:r>
            <w:r w:rsidRPr="00EC413A">
              <w:rPr>
                <w:rFonts w:ascii="Times New Roman" w:hAnsi="Times New Roman"/>
              </w:rPr>
              <w:t>аны окружающей среды на объекте.</w:t>
            </w:r>
          </w:p>
          <w:p w14:paraId="697B4EAB" w14:textId="77777777" w:rsidR="00D04D93" w:rsidRPr="00EC413A" w:rsidRDefault="00AE225D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должен о</w:t>
            </w:r>
            <w:r w:rsidR="00D04D93" w:rsidRPr="00EC413A">
              <w:rPr>
                <w:rFonts w:ascii="Times New Roman" w:hAnsi="Times New Roman"/>
              </w:rPr>
              <w:t xml:space="preserve">беспечить установку всех требуемых ограждений, указателей, для безопасности </w:t>
            </w:r>
            <w:r w:rsidR="00AC659B" w:rsidRPr="00EC413A">
              <w:rPr>
                <w:rFonts w:ascii="Times New Roman" w:hAnsi="Times New Roman"/>
              </w:rPr>
              <w:t>работников</w:t>
            </w:r>
            <w:r w:rsidR="00D04D93" w:rsidRPr="00EC413A">
              <w:rPr>
                <w:rFonts w:ascii="Times New Roman" w:hAnsi="Times New Roman"/>
              </w:rPr>
              <w:t xml:space="preserve"> и тр</w:t>
            </w:r>
            <w:r w:rsidR="00A91D43" w:rsidRPr="00EC413A">
              <w:rPr>
                <w:rFonts w:ascii="Times New Roman" w:hAnsi="Times New Roman"/>
              </w:rPr>
              <w:t>анспорта на период производства работ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3A85DBE0" w14:textId="77777777" w:rsidR="00C6408D" w:rsidRPr="00EC413A" w:rsidRDefault="00B51EC9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</w:t>
            </w:r>
            <w:r w:rsidR="00C6408D" w:rsidRPr="00EC413A">
              <w:rPr>
                <w:rFonts w:ascii="Times New Roman" w:hAnsi="Times New Roman"/>
              </w:rPr>
              <w:t xml:space="preserve">ри производстве работ </w:t>
            </w:r>
            <w:r w:rsidR="00AE225D" w:rsidRPr="00EC413A">
              <w:rPr>
                <w:rFonts w:ascii="Times New Roman" w:hAnsi="Times New Roman"/>
              </w:rPr>
              <w:t xml:space="preserve">Подрядчик должен </w:t>
            </w:r>
            <w:r w:rsidR="00C6408D" w:rsidRPr="00EC413A">
              <w:rPr>
                <w:rFonts w:ascii="Times New Roman" w:hAnsi="Times New Roman"/>
              </w:rPr>
              <w:t>соблюдать меры по охране окружающей среды, своевременно вывозить строительный мусор в отведенные для этого м</w:t>
            </w:r>
            <w:r w:rsidR="00AE225D" w:rsidRPr="00EC413A">
              <w:rPr>
                <w:rFonts w:ascii="Times New Roman" w:hAnsi="Times New Roman"/>
              </w:rPr>
              <w:t>еста, не допускать проливов ГСМ.</w:t>
            </w:r>
          </w:p>
          <w:p w14:paraId="377C73FD" w14:textId="77777777" w:rsidR="007B43AA" w:rsidRDefault="00AE225D" w:rsidP="004874FE">
            <w:pPr>
              <w:pStyle w:val="a4"/>
              <w:numPr>
                <w:ilvl w:val="1"/>
                <w:numId w:val="2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При производстве работ Подрядчик должен о</w:t>
            </w:r>
            <w:r w:rsidR="00C6408D" w:rsidRPr="00EC413A">
              <w:rPr>
                <w:rFonts w:ascii="Times New Roman" w:hAnsi="Times New Roman"/>
              </w:rPr>
              <w:t>беспечить рабоч</w:t>
            </w:r>
            <w:r w:rsidRPr="00EC413A">
              <w:rPr>
                <w:rFonts w:ascii="Times New Roman" w:hAnsi="Times New Roman"/>
              </w:rPr>
              <w:t>их единообразной спецодеждой и средствами индивидуальной защиты</w:t>
            </w:r>
            <w:r w:rsidR="00C6408D" w:rsidRPr="00EC413A">
              <w:rPr>
                <w:rFonts w:ascii="Times New Roman" w:hAnsi="Times New Roman"/>
              </w:rPr>
              <w:t>.</w:t>
            </w:r>
          </w:p>
          <w:p w14:paraId="64271110" w14:textId="77777777" w:rsidR="00DF7148" w:rsidRDefault="00DF7148" w:rsidP="004874FE">
            <w:pPr>
              <w:pStyle w:val="a4"/>
              <w:numPr>
                <w:ilvl w:val="1"/>
                <w:numId w:val="2"/>
              </w:numPr>
              <w:ind w:left="170" w:firstLine="227"/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При производстве работ Подрядчик должен обеспечить содержание в чистоте рабочих мест (ежедневно) и произвести комплексную уборку после завершения всех работ.</w:t>
            </w:r>
          </w:p>
          <w:p w14:paraId="3C50ED7A" w14:textId="162C189E" w:rsidR="00DF7148" w:rsidRPr="00C97114" w:rsidRDefault="00DF7148" w:rsidP="00DF7148">
            <w:pPr>
              <w:pStyle w:val="a4"/>
              <w:numPr>
                <w:ilvl w:val="1"/>
                <w:numId w:val="2"/>
              </w:numPr>
              <w:ind w:left="170" w:firstLine="227"/>
              <w:rPr>
                <w:rFonts w:ascii="Times New Roman" w:hAnsi="Times New Roman"/>
                <w:b/>
                <w:bCs/>
              </w:rPr>
            </w:pPr>
            <w:r w:rsidRPr="00ED1133">
              <w:rPr>
                <w:rFonts w:ascii="Times New Roman" w:hAnsi="Times New Roman"/>
              </w:rPr>
              <w:t>При производстве работ обязательное присутствие ответственного итр (мастер, прораб). Работы в его отсутствие запрещены.</w:t>
            </w:r>
          </w:p>
        </w:tc>
      </w:tr>
      <w:tr w:rsidR="00887B4E" w:rsidRPr="00EC413A" w14:paraId="3B0CCC09" w14:textId="77777777" w:rsidTr="003139E5">
        <w:tc>
          <w:tcPr>
            <w:tcW w:w="0" w:type="auto"/>
            <w:vAlign w:val="center"/>
          </w:tcPr>
          <w:p w14:paraId="016A4BA6" w14:textId="77777777" w:rsidR="00A170CB" w:rsidRPr="00EC413A" w:rsidRDefault="007B43AA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11.</w:t>
            </w:r>
          </w:p>
        </w:tc>
        <w:tc>
          <w:tcPr>
            <w:tcW w:w="2456" w:type="dxa"/>
            <w:vAlign w:val="center"/>
          </w:tcPr>
          <w:p w14:paraId="65E4D434" w14:textId="77777777" w:rsidR="00A170CB" w:rsidRPr="00EC413A" w:rsidRDefault="00C6408D" w:rsidP="00BA0C7A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к оформлению документации и сдачи работ.</w:t>
            </w:r>
          </w:p>
        </w:tc>
        <w:tc>
          <w:tcPr>
            <w:tcW w:w="6372" w:type="dxa"/>
          </w:tcPr>
          <w:p w14:paraId="16ADB1E0" w14:textId="77777777" w:rsidR="00277591" w:rsidRPr="00EC413A" w:rsidRDefault="00A91D43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Всю необходимую</w:t>
            </w:r>
            <w:r w:rsidR="00277591" w:rsidRPr="00EC413A">
              <w:rPr>
                <w:rFonts w:ascii="Times New Roman" w:hAnsi="Times New Roman"/>
              </w:rPr>
              <w:t xml:space="preserve"> документацию по объекту вести согласно </w:t>
            </w:r>
            <w:r w:rsidRPr="00EC413A">
              <w:rPr>
                <w:rFonts w:ascii="Times New Roman" w:hAnsi="Times New Roman"/>
              </w:rPr>
              <w:t>требованиям действующих норм</w:t>
            </w:r>
            <w:r w:rsidR="00277591" w:rsidRPr="00EC413A">
              <w:rPr>
                <w:rFonts w:ascii="Times New Roman" w:hAnsi="Times New Roman"/>
              </w:rPr>
              <w:t xml:space="preserve">.   </w:t>
            </w:r>
          </w:p>
          <w:p w14:paraId="208D9B4B" w14:textId="77777777" w:rsidR="00BF2309" w:rsidRPr="00EC413A" w:rsidRDefault="00BF2309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разрабатывает и сог</w:t>
            </w:r>
            <w:r w:rsidR="00F402AE" w:rsidRPr="00EC413A">
              <w:rPr>
                <w:rFonts w:ascii="Times New Roman" w:hAnsi="Times New Roman"/>
              </w:rPr>
              <w:t>ласовывает с Заказ</w:t>
            </w:r>
            <w:r w:rsidR="00DE4F47" w:rsidRPr="00EC413A">
              <w:rPr>
                <w:rFonts w:ascii="Times New Roman" w:hAnsi="Times New Roman"/>
              </w:rPr>
              <w:t>чиком</w:t>
            </w:r>
            <w:r w:rsidR="00214A5E" w:rsidRPr="00EC413A">
              <w:rPr>
                <w:rFonts w:ascii="Times New Roman" w:hAnsi="Times New Roman"/>
              </w:rPr>
              <w:t>, согласно требованиям технического регламента,</w:t>
            </w:r>
            <w:r w:rsidR="00DE4F47" w:rsidRPr="00EC413A">
              <w:rPr>
                <w:rFonts w:ascii="Times New Roman" w:hAnsi="Times New Roman"/>
              </w:rPr>
              <w:t xml:space="preserve"> </w:t>
            </w:r>
            <w:r w:rsidRPr="00EC413A">
              <w:rPr>
                <w:rFonts w:ascii="Times New Roman" w:hAnsi="Times New Roman"/>
              </w:rPr>
              <w:t>проект производства р</w:t>
            </w:r>
            <w:r w:rsidR="00214A5E" w:rsidRPr="00EC413A">
              <w:rPr>
                <w:rFonts w:ascii="Times New Roman" w:hAnsi="Times New Roman"/>
              </w:rPr>
              <w:t>абот, график производства работ, график поставки материалов и конструкций.</w:t>
            </w:r>
          </w:p>
          <w:p w14:paraId="738B5992" w14:textId="77777777" w:rsidR="00BF2309" w:rsidRPr="00EC413A" w:rsidRDefault="00BF2309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предоставляет приказ на ответс</w:t>
            </w:r>
            <w:r w:rsidR="00577A85" w:rsidRPr="00EC413A">
              <w:rPr>
                <w:rFonts w:ascii="Times New Roman" w:hAnsi="Times New Roman"/>
              </w:rPr>
              <w:t>твенных представителей Генподрядчику</w:t>
            </w:r>
            <w:r w:rsidR="00A91D43" w:rsidRPr="00EC413A">
              <w:rPr>
                <w:rFonts w:ascii="Times New Roman" w:hAnsi="Times New Roman"/>
              </w:rPr>
              <w:t>.</w:t>
            </w:r>
          </w:p>
          <w:p w14:paraId="43F82143" w14:textId="77777777" w:rsidR="00BF2309" w:rsidRPr="00EC413A" w:rsidRDefault="00A91D43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своевременную пере</w:t>
            </w:r>
            <w:r w:rsidR="00736C20" w:rsidRPr="00EC413A">
              <w:rPr>
                <w:rFonts w:ascii="Times New Roman" w:hAnsi="Times New Roman"/>
              </w:rPr>
              <w:t>дачу исполн</w:t>
            </w:r>
            <w:r w:rsidR="00392474" w:rsidRPr="00EC413A">
              <w:rPr>
                <w:rFonts w:ascii="Times New Roman" w:hAnsi="Times New Roman"/>
              </w:rPr>
              <w:t>ительной документации Заказчику</w:t>
            </w:r>
            <w:r w:rsidR="00887B4E" w:rsidRPr="00EC413A">
              <w:rPr>
                <w:rFonts w:ascii="Times New Roman" w:hAnsi="Times New Roman"/>
              </w:rPr>
              <w:t xml:space="preserve"> и</w:t>
            </w:r>
            <w:r w:rsidR="00392474" w:rsidRPr="00EC413A">
              <w:rPr>
                <w:rFonts w:ascii="Times New Roman" w:hAnsi="Times New Roman"/>
              </w:rPr>
              <w:t xml:space="preserve"> Генподрядчику.</w:t>
            </w:r>
          </w:p>
          <w:p w14:paraId="2120DE7C" w14:textId="569E4646" w:rsidR="00FC3998" w:rsidRPr="00EC413A" w:rsidRDefault="00736C20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  <w:b/>
                <w:bCs/>
              </w:rPr>
              <w:t>Подрядчик обеспечивает сдачу всего ком</w:t>
            </w:r>
            <w:r w:rsidR="00577A85" w:rsidRPr="00EC413A">
              <w:rPr>
                <w:rFonts w:ascii="Times New Roman" w:hAnsi="Times New Roman"/>
                <w:b/>
                <w:bCs/>
              </w:rPr>
              <w:t>плекса выполненных работ Генподрядчику/Заказчику</w:t>
            </w:r>
            <w:r w:rsidRPr="00EC413A">
              <w:rPr>
                <w:rFonts w:ascii="Times New Roman" w:hAnsi="Times New Roman"/>
                <w:b/>
                <w:bCs/>
              </w:rPr>
              <w:t>.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После чего производится полная уборка (мусор, остатки материала) </w:t>
            </w:r>
            <w:r w:rsidR="00EC413A" w:rsidRPr="00EC413A">
              <w:rPr>
                <w:rFonts w:ascii="Times New Roman" w:hAnsi="Times New Roman"/>
                <w:b/>
                <w:bCs/>
              </w:rPr>
              <w:t>помещений,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где производились работы с </w:t>
            </w:r>
            <w:r w:rsidR="003139E5" w:rsidRPr="00EC413A">
              <w:rPr>
                <w:rFonts w:ascii="Times New Roman" w:hAnsi="Times New Roman"/>
                <w:b/>
                <w:bCs/>
              </w:rPr>
              <w:lastRenderedPageBreak/>
              <w:t>подписанием акт</w:t>
            </w:r>
            <w:r w:rsidR="00EC413A">
              <w:rPr>
                <w:rFonts w:ascii="Times New Roman" w:hAnsi="Times New Roman"/>
                <w:b/>
                <w:bCs/>
              </w:rPr>
              <w:t>а</w:t>
            </w:r>
            <w:r w:rsidR="003139E5" w:rsidRPr="00EC413A">
              <w:rPr>
                <w:rFonts w:ascii="Times New Roman" w:hAnsi="Times New Roman"/>
                <w:b/>
                <w:bCs/>
              </w:rPr>
              <w:t xml:space="preserve"> о передаче помещений для производства следующих видов работ. </w:t>
            </w:r>
          </w:p>
          <w:p w14:paraId="0503F80B" w14:textId="77777777" w:rsidR="00392474" w:rsidRPr="00EC413A" w:rsidRDefault="00392474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обеспечивает получение необходимых справок, актов, актов-допусков, сертификатов, паспортов на материалы и оборудование, технических отчетов и иной документации по требованию Заказчика</w:t>
            </w:r>
            <w:r w:rsidR="00573590" w:rsidRPr="00EC413A">
              <w:rPr>
                <w:rFonts w:ascii="Times New Roman" w:hAnsi="Times New Roman"/>
              </w:rPr>
              <w:t>/Генподрядчика</w:t>
            </w:r>
            <w:r w:rsidRPr="00EC413A">
              <w:rPr>
                <w:rFonts w:ascii="Times New Roman" w:hAnsi="Times New Roman"/>
              </w:rPr>
              <w:t>.</w:t>
            </w:r>
          </w:p>
          <w:p w14:paraId="044F6BEE" w14:textId="77777777" w:rsidR="00392474" w:rsidRPr="00EC413A" w:rsidRDefault="00392474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Подрядчик осуществляет проведение всех необходимых испытаний.</w:t>
            </w:r>
          </w:p>
          <w:p w14:paraId="75EC4A32" w14:textId="77777777" w:rsidR="00392474" w:rsidRPr="00EC413A" w:rsidRDefault="00392474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Гарантийный срок обслуживания устанавливается в течение пяти лет с момента подписания акта технической приемки объекта.</w:t>
            </w:r>
          </w:p>
          <w:p w14:paraId="0DB0C4D0" w14:textId="77777777" w:rsidR="006B71BB" w:rsidRDefault="00BF4AAA" w:rsidP="004874FE">
            <w:pPr>
              <w:pStyle w:val="a4"/>
              <w:numPr>
                <w:ilvl w:val="0"/>
                <w:numId w:val="3"/>
              </w:numPr>
              <w:ind w:left="170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 xml:space="preserve">Подрядчик осуществляет ведения всех специальных журналов Генподрядчика </w:t>
            </w:r>
            <w:r w:rsidR="00FB01A0" w:rsidRPr="00EC413A">
              <w:rPr>
                <w:rFonts w:ascii="Times New Roman" w:hAnsi="Times New Roman"/>
              </w:rPr>
              <w:t>согласно законодательству</w:t>
            </w:r>
            <w:r w:rsidRPr="00EC413A">
              <w:rPr>
                <w:rFonts w:ascii="Times New Roman" w:hAnsi="Times New Roman"/>
              </w:rPr>
              <w:t xml:space="preserve"> РФ с по</w:t>
            </w:r>
            <w:r w:rsidR="00230662" w:rsidRPr="00EC413A">
              <w:rPr>
                <w:rFonts w:ascii="Times New Roman" w:hAnsi="Times New Roman"/>
              </w:rPr>
              <w:t>следующей передачей Заказчику (Г</w:t>
            </w:r>
            <w:r w:rsidRPr="00EC413A">
              <w:rPr>
                <w:rFonts w:ascii="Times New Roman" w:hAnsi="Times New Roman"/>
              </w:rPr>
              <w:t xml:space="preserve">енподрядчику) </w:t>
            </w:r>
          </w:p>
          <w:p w14:paraId="04E75DF9" w14:textId="45CF94EC" w:rsidR="00DF7148" w:rsidRPr="00C97114" w:rsidRDefault="00DF7148" w:rsidP="00C97114">
            <w:pPr>
              <w:pStyle w:val="a4"/>
              <w:numPr>
                <w:ilvl w:val="0"/>
                <w:numId w:val="3"/>
              </w:numPr>
              <w:ind w:left="170" w:firstLine="227"/>
              <w:rPr>
                <w:rFonts w:ascii="Times New Roman" w:hAnsi="Times New Roman"/>
                <w:b/>
                <w:bCs/>
              </w:rPr>
            </w:pPr>
            <w:r w:rsidRPr="00DF7148">
              <w:rPr>
                <w:rFonts w:ascii="Times New Roman" w:hAnsi="Times New Roman"/>
                <w:b/>
                <w:bCs/>
              </w:rPr>
              <w:t>Отделочные материалы применяются с соответствующим классом пожарной опасности для помещений объекта.</w:t>
            </w:r>
          </w:p>
        </w:tc>
      </w:tr>
      <w:tr w:rsidR="00887B4E" w:rsidRPr="00EC413A" w14:paraId="3F4A2355" w14:textId="77777777" w:rsidTr="003139E5">
        <w:tc>
          <w:tcPr>
            <w:tcW w:w="0" w:type="auto"/>
            <w:vAlign w:val="center"/>
          </w:tcPr>
          <w:p w14:paraId="74FC400C" w14:textId="77777777" w:rsidR="00A170CB" w:rsidRPr="00EC413A" w:rsidRDefault="00FC3998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12.</w:t>
            </w:r>
          </w:p>
        </w:tc>
        <w:tc>
          <w:tcPr>
            <w:tcW w:w="2456" w:type="dxa"/>
            <w:vAlign w:val="center"/>
          </w:tcPr>
          <w:p w14:paraId="0C31F0D7" w14:textId="77777777" w:rsidR="00A170CB" w:rsidRPr="00EC413A" w:rsidRDefault="00992F47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Особые требования</w:t>
            </w:r>
          </w:p>
        </w:tc>
        <w:tc>
          <w:tcPr>
            <w:tcW w:w="6372" w:type="dxa"/>
          </w:tcPr>
          <w:p w14:paraId="72F131E8" w14:textId="77777777" w:rsidR="008035E5" w:rsidRPr="00EC413A" w:rsidRDefault="008035E5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</w:rPr>
            </w:pPr>
            <w:r w:rsidRPr="00EC413A">
              <w:rPr>
                <w:rFonts w:ascii="Times New Roman" w:hAnsi="Times New Roman"/>
                <w:b/>
              </w:rPr>
              <w:t>До представления коммерческого предложения Подрядчик выезжает на место производства работ,</w:t>
            </w:r>
            <w:r w:rsidR="00230662" w:rsidRPr="00EC413A">
              <w:rPr>
                <w:rFonts w:ascii="Times New Roman" w:hAnsi="Times New Roman"/>
                <w:b/>
              </w:rPr>
              <w:t xml:space="preserve"> изучает представленную проектную </w:t>
            </w:r>
            <w:r w:rsidRPr="00EC413A">
              <w:rPr>
                <w:rFonts w:ascii="Times New Roman" w:hAnsi="Times New Roman"/>
                <w:b/>
              </w:rPr>
              <w:t>документацию, производит контрольный пересчет объемов работ и учитывает в цене предложения все основные и вспомогательные работы, в т.ч. работы прямо не упомянутые в укрупненной ведомости объемов работ, но необходимые для качественного и своевременного завершения работ по Договору.</w:t>
            </w:r>
          </w:p>
          <w:p w14:paraId="2A148E43" w14:textId="2A2AFEEB" w:rsidR="009C4A3B" w:rsidRDefault="001760FA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Претендент</w:t>
            </w:r>
            <w:r w:rsidR="001738B7" w:rsidRPr="00EC413A">
              <w:rPr>
                <w:rFonts w:ascii="Times New Roman" w:hAnsi="Times New Roman"/>
              </w:rPr>
              <w:t xml:space="preserve"> подтвержд</w:t>
            </w:r>
            <w:r w:rsidRPr="00EC413A">
              <w:rPr>
                <w:rFonts w:ascii="Times New Roman" w:hAnsi="Times New Roman"/>
              </w:rPr>
              <w:t>ает</w:t>
            </w:r>
            <w:r w:rsidR="001738B7" w:rsidRPr="00EC413A">
              <w:rPr>
                <w:rFonts w:ascii="Times New Roman" w:hAnsi="Times New Roman"/>
              </w:rPr>
              <w:t>, что комплект документации, предоставленный Заказчиком, является достаточным для выполнения работ в полном объеме.</w:t>
            </w:r>
            <w:r w:rsidR="00992F47" w:rsidRPr="00EC413A">
              <w:rPr>
                <w:rFonts w:ascii="Times New Roman" w:hAnsi="Times New Roman"/>
              </w:rPr>
              <w:t xml:space="preserve"> </w:t>
            </w:r>
          </w:p>
          <w:p w14:paraId="547493F9" w14:textId="77777777" w:rsidR="00C31AA1" w:rsidRDefault="00C31AA1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</w:rPr>
            </w:pPr>
            <w:r w:rsidRPr="00E24F6F">
              <w:rPr>
                <w:rFonts w:ascii="Times New Roman" w:hAnsi="Times New Roman"/>
                <w:b/>
              </w:rPr>
              <w:t>В стоимости коммерческого предложения предусмотреть затраты на мобилизацию - организацию работы и содержание строительной площадки с последующим освобождением стройплощадки по окончании работ.</w:t>
            </w:r>
          </w:p>
          <w:p w14:paraId="659F7A73" w14:textId="69B289D3" w:rsidR="00607089" w:rsidRDefault="00AE71F6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Fonts w:ascii="Times New Roman" w:hAnsi="Times New Roman"/>
                <w:b/>
                <w:bCs/>
              </w:rPr>
            </w:pPr>
            <w:r w:rsidRPr="00EC413A">
              <w:rPr>
                <w:rFonts w:ascii="Times New Roman" w:hAnsi="Times New Roman"/>
              </w:rPr>
              <w:t xml:space="preserve">Претендент обязуется предоставить в информационном письме совместно с тендерным </w:t>
            </w:r>
            <w:r w:rsidRPr="008B5189">
              <w:rPr>
                <w:rFonts w:ascii="Times New Roman" w:hAnsi="Times New Roman"/>
              </w:rPr>
              <w:t>предложением</w:t>
            </w:r>
            <w:r w:rsidR="00607089" w:rsidRPr="008B5189">
              <w:rPr>
                <w:rFonts w:ascii="Times New Roman" w:hAnsi="Times New Roman"/>
              </w:rPr>
              <w:t xml:space="preserve"> информацию о </w:t>
            </w:r>
            <w:r w:rsidR="00887B4E" w:rsidRPr="008B5189">
              <w:rPr>
                <w:rFonts w:ascii="Times New Roman" w:hAnsi="Times New Roman"/>
              </w:rPr>
              <w:t>за</w:t>
            </w:r>
            <w:r w:rsidR="00607089" w:rsidRPr="008B5189">
              <w:rPr>
                <w:rFonts w:ascii="Times New Roman" w:hAnsi="Times New Roman"/>
              </w:rPr>
              <w:t>планирован</w:t>
            </w:r>
            <w:r w:rsidR="00887B4E" w:rsidRPr="008B5189">
              <w:rPr>
                <w:rFonts w:ascii="Times New Roman" w:hAnsi="Times New Roman"/>
              </w:rPr>
              <w:t>ном количестве работников и</w:t>
            </w:r>
            <w:r w:rsidR="00607089" w:rsidRPr="008B5189">
              <w:rPr>
                <w:rFonts w:ascii="Times New Roman" w:hAnsi="Times New Roman"/>
              </w:rPr>
              <w:t xml:space="preserve"> </w:t>
            </w:r>
            <w:r w:rsidR="00887B4E" w:rsidRPr="008B5189">
              <w:rPr>
                <w:rFonts w:ascii="Times New Roman" w:hAnsi="Times New Roman"/>
              </w:rPr>
              <w:t>механизмов</w:t>
            </w:r>
            <w:r w:rsidR="00C02E29" w:rsidRPr="008B5189">
              <w:rPr>
                <w:rFonts w:ascii="Times New Roman" w:hAnsi="Times New Roman"/>
              </w:rPr>
              <w:t xml:space="preserve"> для своевременного выполнения работ</w:t>
            </w:r>
            <w:r w:rsidR="00607089" w:rsidRPr="008B5189">
              <w:rPr>
                <w:rFonts w:ascii="Times New Roman" w:hAnsi="Times New Roman"/>
              </w:rPr>
              <w:t>.</w:t>
            </w:r>
            <w:r w:rsidR="00607089" w:rsidRPr="008B5189">
              <w:rPr>
                <w:rFonts w:ascii="Times New Roman" w:hAnsi="Times New Roman"/>
                <w:b/>
                <w:bCs/>
              </w:rPr>
              <w:t xml:space="preserve"> </w:t>
            </w:r>
          </w:p>
          <w:p w14:paraId="015E4D88" w14:textId="451BEDD0" w:rsidR="000773EF" w:rsidRPr="000773EF" w:rsidRDefault="000773EF" w:rsidP="004874FE">
            <w:pPr>
              <w:numPr>
                <w:ilvl w:val="0"/>
                <w:numId w:val="6"/>
              </w:numPr>
              <w:ind w:left="227" w:firstLine="227"/>
              <w:jc w:val="both"/>
              <w:rPr>
                <w:rStyle w:val="fontstyle21"/>
                <w:b/>
                <w:bCs/>
                <w:color w:val="auto"/>
              </w:rPr>
            </w:pPr>
            <w:r w:rsidRPr="00ED1133">
              <w:rPr>
                <w:rStyle w:val="fontstyle21"/>
                <w:color w:val="000000" w:themeColor="text1"/>
              </w:rPr>
              <w:t>При отделке поверхностей требуется формирование прямоугольной геометрии, вне зависимости от расположения стен, перегородок относительно осей, и их соосности между собой, отклонений от нормы. Предусмотреть это в стоимости работ</w:t>
            </w:r>
            <w:r>
              <w:rPr>
                <w:rStyle w:val="fontstyle21"/>
                <w:color w:val="000000" w:themeColor="text1"/>
              </w:rPr>
              <w:t>.</w:t>
            </w:r>
          </w:p>
          <w:p w14:paraId="5B7F2A17" w14:textId="27643F0F" w:rsidR="000773EF" w:rsidRPr="000773EF" w:rsidRDefault="000773EF" w:rsidP="0035210E">
            <w:pPr>
              <w:numPr>
                <w:ilvl w:val="0"/>
                <w:numId w:val="6"/>
              </w:numPr>
              <w:ind w:left="227" w:firstLine="86"/>
              <w:jc w:val="both"/>
              <w:rPr>
                <w:rFonts w:ascii="Times New Roman" w:hAnsi="Times New Roman"/>
                <w:b/>
                <w:bCs/>
              </w:rPr>
            </w:pPr>
            <w:r w:rsidRPr="000773EF">
              <w:rPr>
                <w:rFonts w:ascii="Times New Roman" w:hAnsi="Times New Roman"/>
              </w:rPr>
              <w:t>При оштукатуривании не допускаются отслоения штукатурки, трещины, раковины, высолы, следы затирочного инструмента, дутики, бугорки, пропуски. Оштукатуренные поверхности должны быть ровными, гладкими, с четко отделанными гранями углов, пересекающихся плоскостей, без следов затирочного инструмента, потеков раствора, пятен и высолов.</w:t>
            </w:r>
            <w:r w:rsidRPr="000773EF">
              <w:rPr>
                <w:rFonts w:ascii="Times New Roman" w:hAnsi="Times New Roman"/>
                <w:b/>
                <w:bCs/>
              </w:rPr>
              <w:t xml:space="preserve"> </w:t>
            </w:r>
            <w:r w:rsidRPr="000773EF">
              <w:rPr>
                <w:rFonts w:ascii="Times New Roman" w:hAnsi="Times New Roman"/>
              </w:rPr>
              <w:lastRenderedPageBreak/>
              <w:t>Штукатурка должна быть прочно соединена с поверхностью конструкции и не отслаиваться от нее.</w:t>
            </w:r>
          </w:p>
          <w:p w14:paraId="4BD3EE5A" w14:textId="6FB462E4" w:rsidR="000773EF" w:rsidRPr="0035210E" w:rsidRDefault="000773EF" w:rsidP="0035210E">
            <w:pPr>
              <w:numPr>
                <w:ilvl w:val="0"/>
                <w:numId w:val="6"/>
              </w:numPr>
              <w:ind w:left="172" w:firstLine="86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35210E">
              <w:rPr>
                <w:rFonts w:ascii="Times New Roman" w:hAnsi="Times New Roman"/>
                <w:b/>
                <w:bCs/>
                <w:color w:val="C00000"/>
              </w:rPr>
              <w:t>В стоимости коммерческого предложения предусмотреть затраты на отделку дверных откосов.</w:t>
            </w:r>
          </w:p>
          <w:p w14:paraId="2CF8961C" w14:textId="77777777" w:rsidR="000773EF" w:rsidRPr="0035210E" w:rsidRDefault="000773EF" w:rsidP="0035210E">
            <w:pPr>
              <w:numPr>
                <w:ilvl w:val="0"/>
                <w:numId w:val="6"/>
              </w:numPr>
              <w:ind w:left="172" w:firstLine="86"/>
              <w:jc w:val="both"/>
              <w:rPr>
                <w:rStyle w:val="fontstyle21"/>
                <w:b/>
                <w:bCs/>
                <w:color w:val="C00000"/>
              </w:rPr>
            </w:pPr>
            <w:r w:rsidRPr="0035210E">
              <w:rPr>
                <w:rStyle w:val="fontstyle21"/>
                <w:b/>
                <w:bCs/>
                <w:color w:val="C00000"/>
              </w:rPr>
              <w:t>В коммерческом предложении при необходимости учесть защиту (инженерных коммуникаций, дверей, окон, лифтов, ограждения лестничных маршей, и т.д.) выполненных работ смежных организаций.</w:t>
            </w:r>
          </w:p>
          <w:p w14:paraId="7642AC4D" w14:textId="2143F4D4" w:rsidR="000773EF" w:rsidRPr="0035210E" w:rsidRDefault="000773EF" w:rsidP="0035210E">
            <w:pPr>
              <w:numPr>
                <w:ilvl w:val="0"/>
                <w:numId w:val="6"/>
              </w:numPr>
              <w:ind w:left="172" w:firstLine="86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35210E">
              <w:rPr>
                <w:rStyle w:val="fontstyle21"/>
                <w:b/>
                <w:bCs/>
                <w:color w:val="C00000"/>
              </w:rPr>
              <w:t>В стоимости коммерческого предложения предусмотреть затраты на заделку в стенах отверстий мест прохода инженерных коммуникаций и сетей.</w:t>
            </w:r>
          </w:p>
          <w:p w14:paraId="531F6B99" w14:textId="164C5108" w:rsidR="00DF7148" w:rsidRPr="0035210E" w:rsidRDefault="00685FEC" w:rsidP="0035210E">
            <w:pPr>
              <w:numPr>
                <w:ilvl w:val="0"/>
                <w:numId w:val="6"/>
              </w:numPr>
              <w:ind w:left="172" w:firstLine="86"/>
              <w:jc w:val="both"/>
              <w:rPr>
                <w:rStyle w:val="fontstyle21"/>
                <w:b/>
                <w:bCs/>
                <w:color w:val="C00000"/>
              </w:rPr>
            </w:pPr>
            <w:r w:rsidRPr="0035210E">
              <w:rPr>
                <w:rStyle w:val="fontstyle21"/>
                <w:b/>
                <w:bCs/>
                <w:color w:val="C00000"/>
              </w:rPr>
              <w:t>В стоимости коммерческого приложения</w:t>
            </w:r>
            <w:r w:rsidR="008B5189" w:rsidRPr="0035210E">
              <w:rPr>
                <w:rStyle w:val="fontstyle21"/>
                <w:b/>
                <w:bCs/>
                <w:color w:val="C00000"/>
              </w:rPr>
              <w:t xml:space="preserve"> предусмотреть устройство термоусадочных и деформационных швов, согласно рабочей документации.</w:t>
            </w:r>
          </w:p>
          <w:p w14:paraId="10234F96" w14:textId="77777777" w:rsidR="0035210E" w:rsidRPr="0035210E" w:rsidRDefault="00DF7148" w:rsidP="0035210E">
            <w:pPr>
              <w:numPr>
                <w:ilvl w:val="0"/>
                <w:numId w:val="6"/>
              </w:numPr>
              <w:ind w:left="172" w:firstLine="86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35210E">
              <w:rPr>
                <w:rFonts w:ascii="Times New Roman" w:hAnsi="Times New Roman"/>
                <w:b/>
                <w:bCs/>
                <w:color w:val="C00000"/>
              </w:rPr>
              <w:t>В стоимости коммерческого предложения</w:t>
            </w:r>
            <w:r w:rsidRPr="0035210E">
              <w:rPr>
                <w:rFonts w:ascii="Times New Roman" w:hAnsi="Times New Roman"/>
                <w:b/>
                <w:bCs/>
                <w:color w:val="C00000"/>
              </w:rPr>
              <w:br/>
            </w:r>
            <w:r w:rsidRPr="0035210E">
              <w:rPr>
                <w:rStyle w:val="fontstyle21"/>
                <w:b/>
                <w:bCs/>
                <w:color w:val="C00000"/>
              </w:rPr>
              <w:t>предусмотреть затраты по логистике/проносу/затарке на объект</w:t>
            </w:r>
            <w:r w:rsidR="00C97114" w:rsidRPr="0035210E">
              <w:rPr>
                <w:rStyle w:val="fontstyle21"/>
                <w:b/>
                <w:bCs/>
                <w:color w:val="C00000"/>
              </w:rPr>
              <w:t xml:space="preserve"> </w:t>
            </w:r>
            <w:r w:rsidRPr="0035210E">
              <w:rPr>
                <w:rStyle w:val="fontstyle21"/>
                <w:b/>
                <w:bCs/>
                <w:color w:val="C00000"/>
              </w:rPr>
              <w:t>отделочных материалов, затраты на электроэнергию, подъемно</w:t>
            </w:r>
            <w:r w:rsidRPr="0035210E">
              <w:rPr>
                <w:rFonts w:ascii="Times New Roman" w:hAnsi="Times New Roman"/>
                <w:b/>
                <w:bCs/>
                <w:color w:val="C00000"/>
              </w:rPr>
              <w:t>-</w:t>
            </w:r>
            <w:r w:rsidRPr="0035210E">
              <w:rPr>
                <w:rStyle w:val="fontstyle21"/>
                <w:b/>
                <w:bCs/>
                <w:color w:val="C00000"/>
              </w:rPr>
              <w:t>транспортные механизмы для транспортировки и подъема</w:t>
            </w:r>
            <w:r w:rsidRPr="0035210E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Pr="0035210E">
              <w:rPr>
                <w:rStyle w:val="fontstyle21"/>
                <w:b/>
                <w:bCs/>
                <w:color w:val="C00000"/>
              </w:rPr>
              <w:t>материалов и оборудования, несет подрядчик (</w:t>
            </w:r>
            <w:r w:rsidRPr="0035210E">
              <w:rPr>
                <w:rFonts w:ascii="Times New Roman" w:hAnsi="Times New Roman"/>
                <w:b/>
                <w:bCs/>
                <w:color w:val="C00000"/>
              </w:rPr>
              <w:t>башенный кран, грузовой подъемник предоставляться не будет).</w:t>
            </w:r>
          </w:p>
          <w:p w14:paraId="2C84BD9B" w14:textId="77777777" w:rsidR="0035210E" w:rsidRPr="0035210E" w:rsidRDefault="0035210E" w:rsidP="0035210E">
            <w:pPr>
              <w:numPr>
                <w:ilvl w:val="0"/>
                <w:numId w:val="6"/>
              </w:numPr>
              <w:ind w:left="172" w:firstLine="86"/>
              <w:jc w:val="both"/>
              <w:rPr>
                <w:rStyle w:val="fontstyle21"/>
                <w:color w:val="auto"/>
              </w:rPr>
            </w:pPr>
            <w:r w:rsidRPr="0035210E">
              <w:rPr>
                <w:rStyle w:val="fontstyle21"/>
                <w:color w:val="auto"/>
              </w:rPr>
              <w:t xml:space="preserve">Устройство сопряжений, примыканий (пол-стена, потолок-стена, дверных, витражных, оконных откосов между собой и к соответствующим конструкциям и др.) в части черновой отделки выполнять по согласованию с генподрядчиком. Одним из основных приоритетов является обеспечение мер по предотвращению в будущем трещин, щелей, деформаций, появление которых целиком остается на ответственности подрядчика, согласно гарантийным условиям договора. </w:t>
            </w:r>
          </w:p>
          <w:p w14:paraId="791AE90C" w14:textId="49DC891B" w:rsidR="0035210E" w:rsidRPr="0035210E" w:rsidRDefault="00F5795E" w:rsidP="0035210E">
            <w:pPr>
              <w:numPr>
                <w:ilvl w:val="0"/>
                <w:numId w:val="6"/>
              </w:numPr>
              <w:ind w:left="172" w:firstLine="86"/>
              <w:jc w:val="both"/>
              <w:rPr>
                <w:rFonts w:ascii="Times New Roman" w:hAnsi="Times New Roman"/>
                <w:b/>
                <w:bCs/>
              </w:rPr>
            </w:pPr>
            <w:r w:rsidRPr="0035210E">
              <w:rPr>
                <w:rFonts w:ascii="Times New Roman" w:hAnsi="Times New Roman"/>
                <w:b/>
                <w:bCs/>
              </w:rPr>
              <w:t>При составлении КП просим учитывать, что эксклюзивная керамическая плитка (керамогранит) должны быть закуплены через торговый дом АО ГК “Основа" (ООО «Либерти Девелоперс») контакт для отправки спецификаций, уточнения деталей и актуализации расценок на момент подачи заявок</w:t>
            </w:r>
            <w:r w:rsidR="00685FEC" w:rsidRPr="0035210E">
              <w:rPr>
                <w:rFonts w:ascii="Times New Roman" w:hAnsi="Times New Roman"/>
                <w:b/>
                <w:bCs/>
              </w:rPr>
              <w:br/>
            </w:r>
            <w:r w:rsidRPr="0035210E">
              <w:rPr>
                <w:rFonts w:ascii="Times New Roman" w:hAnsi="Times New Roman"/>
                <w:b/>
                <w:bCs/>
              </w:rPr>
              <w:t xml:space="preserve"> 8-903-504-45-45 Сидько Лариса Николаевна </w:t>
            </w:r>
            <w:hyperlink r:id="rId10" w:history="1">
              <w:r w:rsidRPr="0035210E">
                <w:rPr>
                  <w:rStyle w:val="aff"/>
                  <w:rFonts w:ascii="Times New Roman" w:hAnsi="Times New Roman"/>
                  <w:b/>
                  <w:bCs/>
                  <w:color w:val="auto"/>
                </w:rPr>
                <w:t>l.sidko@smbase.pro</w:t>
              </w:r>
            </w:hyperlink>
            <w:r w:rsidRPr="0035210E">
              <w:rPr>
                <w:rFonts w:ascii="Times New Roman" w:hAnsi="Times New Roman"/>
                <w:b/>
                <w:bCs/>
              </w:rPr>
              <w:t xml:space="preserve">. </w:t>
            </w:r>
            <w:r w:rsidR="00685FEC" w:rsidRPr="0035210E">
              <w:rPr>
                <w:rFonts w:ascii="Times New Roman" w:hAnsi="Times New Roman"/>
                <w:b/>
                <w:bCs/>
              </w:rPr>
              <w:br/>
            </w:r>
            <w:r w:rsidRPr="0035210E">
              <w:rPr>
                <w:rFonts w:ascii="Times New Roman" w:hAnsi="Times New Roman"/>
                <w:b/>
                <w:bCs/>
              </w:rPr>
              <w:t>Дополнительный</w:t>
            </w:r>
            <w:r w:rsidR="00685FEC" w:rsidRPr="0035210E">
              <w:rPr>
                <w:rFonts w:ascii="Times New Roman" w:hAnsi="Times New Roman"/>
                <w:b/>
                <w:bCs/>
              </w:rPr>
              <w:t xml:space="preserve"> </w:t>
            </w:r>
            <w:r w:rsidRPr="0035210E">
              <w:rPr>
                <w:rFonts w:ascii="Times New Roman" w:hAnsi="Times New Roman"/>
                <w:b/>
                <w:bCs/>
              </w:rPr>
              <w:t>контакт</w:t>
            </w:r>
            <w:r w:rsidR="00685FEC" w:rsidRPr="0035210E">
              <w:rPr>
                <w:rFonts w:ascii="Times New Roman" w:hAnsi="Times New Roman"/>
                <w:b/>
                <w:bCs/>
              </w:rPr>
              <w:t xml:space="preserve">: </w:t>
            </w:r>
            <w:r w:rsidRPr="0035210E">
              <w:rPr>
                <w:rFonts w:ascii="Times New Roman" w:hAnsi="Times New Roman"/>
                <w:b/>
                <w:bCs/>
              </w:rPr>
              <w:t>8-910-431-74-73 Царьков Сергей Сергеевич.</w:t>
            </w:r>
          </w:p>
          <w:p w14:paraId="0372939C" w14:textId="0F8B968A" w:rsidR="005E73D6" w:rsidRPr="0035210E" w:rsidRDefault="005E73D6" w:rsidP="0035210E">
            <w:pPr>
              <w:numPr>
                <w:ilvl w:val="0"/>
                <w:numId w:val="6"/>
              </w:numPr>
              <w:ind w:left="172" w:firstLine="86"/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35210E">
              <w:rPr>
                <w:rFonts w:ascii="Times New Roman" w:hAnsi="Times New Roman"/>
                <w:b/>
                <w:bCs/>
                <w:color w:val="C00000"/>
              </w:rPr>
              <w:t>В коммерческом предложении принять цену на керамогранит следующую:</w:t>
            </w:r>
          </w:p>
          <w:p w14:paraId="235745C1" w14:textId="007AF206" w:rsidR="00527F5B" w:rsidRDefault="00527F5B" w:rsidP="00C9711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527F5B">
              <w:rPr>
                <w:rFonts w:ascii="Times New Roman" w:hAnsi="Times New Roman"/>
                <w:b/>
                <w:bCs/>
                <w:color w:val="C00000"/>
                <w:lang w:val="en-US"/>
              </w:rPr>
              <w:t>Atlas</w:t>
            </w:r>
            <w:r w:rsidRPr="00527F5B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Pr="00527F5B">
              <w:rPr>
                <w:rFonts w:ascii="Times New Roman" w:hAnsi="Times New Roman"/>
                <w:b/>
                <w:bCs/>
                <w:color w:val="C00000"/>
                <w:lang w:val="en-US"/>
              </w:rPr>
              <w:t>Concorde</w:t>
            </w:r>
            <w:r w:rsidRPr="00527F5B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Pr="00527F5B">
              <w:rPr>
                <w:rFonts w:ascii="Times New Roman" w:hAnsi="Times New Roman"/>
                <w:b/>
                <w:bCs/>
                <w:color w:val="C00000"/>
                <w:lang w:val="en-US"/>
              </w:rPr>
              <w:t>FDM</w:t>
            </w:r>
            <w:r w:rsidRPr="00527F5B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Pr="00527F5B">
              <w:rPr>
                <w:rFonts w:ascii="Times New Roman" w:hAnsi="Times New Roman"/>
                <w:b/>
                <w:bCs/>
                <w:color w:val="C00000"/>
                <w:lang w:val="en-US"/>
              </w:rPr>
              <w:t>Panda</w:t>
            </w:r>
            <w:r w:rsidRPr="00527F5B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Pr="00527F5B">
              <w:rPr>
                <w:rFonts w:ascii="Times New Roman" w:hAnsi="Times New Roman"/>
                <w:b/>
                <w:bCs/>
                <w:color w:val="C00000"/>
                <w:lang w:val="en-US"/>
              </w:rPr>
              <w:t>White</w:t>
            </w:r>
            <w:r w:rsidRPr="00527F5B">
              <w:rPr>
                <w:rFonts w:ascii="Times New Roman" w:hAnsi="Times New Roman"/>
                <w:b/>
                <w:bCs/>
                <w:color w:val="C00000"/>
              </w:rPr>
              <w:t xml:space="preserve"> </w:t>
            </w:r>
            <w:r w:rsidRPr="00527F5B">
              <w:rPr>
                <w:rFonts w:ascii="Times New Roman" w:hAnsi="Times New Roman"/>
                <w:b/>
                <w:bCs/>
                <w:color w:val="C00000"/>
                <w:lang w:val="en-US"/>
              </w:rPr>
              <w:t>Cerrato</w:t>
            </w:r>
            <w:r w:rsidRPr="00527F5B">
              <w:rPr>
                <w:rFonts w:ascii="Times New Roman" w:hAnsi="Times New Roman"/>
                <w:b/>
                <w:bCs/>
                <w:color w:val="C00000"/>
              </w:rPr>
              <w:t xml:space="preserve"> 60х120 см, арт. 610015000656 (Лифтовой холл) </w:t>
            </w:r>
            <w:r>
              <w:rPr>
                <w:rFonts w:ascii="Times New Roman" w:hAnsi="Times New Roman"/>
                <w:b/>
                <w:bCs/>
                <w:color w:val="C00000"/>
              </w:rPr>
              <w:t>-</w:t>
            </w:r>
            <w:r>
              <w:t xml:space="preserve"> </w:t>
            </w:r>
            <w:r w:rsidRPr="00527F5B">
              <w:rPr>
                <w:rFonts w:ascii="Times New Roman" w:hAnsi="Times New Roman"/>
                <w:b/>
                <w:bCs/>
                <w:color w:val="C00000"/>
              </w:rPr>
              <w:t>1 990 руб. за м2</w:t>
            </w:r>
            <w:r>
              <w:rPr>
                <w:rFonts w:ascii="Times New Roman" w:hAnsi="Times New Roman"/>
                <w:b/>
                <w:bCs/>
                <w:color w:val="C00000"/>
              </w:rPr>
              <w:t>;</w:t>
            </w:r>
          </w:p>
          <w:p w14:paraId="58CC4F12" w14:textId="0F237147" w:rsidR="00C97114" w:rsidRPr="00685FEC" w:rsidRDefault="00527F5B" w:rsidP="00C9711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527F5B">
              <w:rPr>
                <w:rFonts w:ascii="Times New Roman" w:hAnsi="Times New Roman"/>
                <w:b/>
                <w:bCs/>
                <w:color w:val="C00000"/>
              </w:rPr>
              <w:t>Laparet, Экстрим Неро, 60х120 см полированный, арт. 129364 (Лифтовой холл) - 1200 руб. за м2</w:t>
            </w:r>
            <w:r w:rsidR="00685FEC" w:rsidRPr="00685FEC">
              <w:rPr>
                <w:rFonts w:ascii="Times New Roman" w:hAnsi="Times New Roman"/>
                <w:b/>
                <w:bCs/>
                <w:color w:val="C00000"/>
              </w:rPr>
              <w:t>;</w:t>
            </w:r>
          </w:p>
          <w:p w14:paraId="71AE0FAB" w14:textId="489A5C26" w:rsidR="005E73D6" w:rsidRDefault="00527F5B" w:rsidP="00C9711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527F5B">
              <w:rPr>
                <w:rFonts w:ascii="Times New Roman" w:hAnsi="Times New Roman"/>
                <w:b/>
                <w:bCs/>
                <w:color w:val="C00000"/>
              </w:rPr>
              <w:t>Kerama Marazzi: Монпарнас, бежевый, светлый, 8,5х28,5 см, арт. 9022 (Колонны)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 -</w:t>
            </w:r>
            <w:r w:rsidRPr="00527F5B">
              <w:rPr>
                <w:rFonts w:ascii="Times New Roman" w:hAnsi="Times New Roman"/>
                <w:b/>
                <w:bCs/>
                <w:color w:val="C00000"/>
              </w:rPr>
              <w:t xml:space="preserve"> 1400 руб. за м2</w:t>
            </w:r>
            <w:r>
              <w:rPr>
                <w:rFonts w:ascii="Times New Roman" w:hAnsi="Times New Roman"/>
                <w:b/>
                <w:bCs/>
                <w:color w:val="C00000"/>
              </w:rPr>
              <w:t>;</w:t>
            </w:r>
          </w:p>
          <w:p w14:paraId="71A418F3" w14:textId="54B9277A" w:rsidR="00527F5B" w:rsidRPr="00685FEC" w:rsidRDefault="00527F5B" w:rsidP="00C97114">
            <w:pPr>
              <w:pStyle w:val="a4"/>
              <w:numPr>
                <w:ilvl w:val="0"/>
                <w:numId w:val="9"/>
              </w:numPr>
              <w:jc w:val="both"/>
              <w:rPr>
                <w:rFonts w:ascii="Times New Roman" w:hAnsi="Times New Roman"/>
                <w:b/>
                <w:bCs/>
                <w:color w:val="C00000"/>
              </w:rPr>
            </w:pPr>
            <w:r w:rsidRPr="00527F5B">
              <w:rPr>
                <w:rFonts w:ascii="Times New Roman" w:hAnsi="Times New Roman"/>
                <w:b/>
                <w:bCs/>
                <w:color w:val="C00000"/>
              </w:rPr>
              <w:t xml:space="preserve">Atlas Concorde, Epos Ivory 60х120 см, арт. 610015000594 (Паркинг панно) </w:t>
            </w:r>
            <w:r>
              <w:rPr>
                <w:rFonts w:ascii="Times New Roman" w:hAnsi="Times New Roman"/>
                <w:b/>
                <w:bCs/>
                <w:color w:val="C00000"/>
              </w:rPr>
              <w:t xml:space="preserve">- </w:t>
            </w:r>
            <w:r w:rsidRPr="00527F5B">
              <w:rPr>
                <w:rFonts w:ascii="Times New Roman" w:hAnsi="Times New Roman"/>
                <w:b/>
                <w:bCs/>
                <w:color w:val="C00000"/>
              </w:rPr>
              <w:t>1500 руб. за м2</w:t>
            </w:r>
          </w:p>
          <w:p w14:paraId="1A157F7E" w14:textId="77777777" w:rsidR="0035210E" w:rsidRDefault="009F1DF9" w:rsidP="0035210E">
            <w:pPr>
              <w:pStyle w:val="a4"/>
              <w:numPr>
                <w:ilvl w:val="0"/>
                <w:numId w:val="6"/>
              </w:numPr>
              <w:ind w:left="172" w:firstLine="16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5210E">
              <w:rPr>
                <w:rFonts w:ascii="Times New Roman" w:hAnsi="Times New Roman"/>
                <w:bCs/>
                <w:color w:val="000000"/>
              </w:rPr>
              <w:lastRenderedPageBreak/>
              <w:t>При составлении коммерческого предложения просим учесть для информации Приложение 1.</w:t>
            </w:r>
          </w:p>
          <w:p w14:paraId="7EE55711" w14:textId="212EC3AD" w:rsidR="008035E5" w:rsidRPr="0035210E" w:rsidRDefault="00E85FC7" w:rsidP="0035210E">
            <w:pPr>
              <w:pStyle w:val="a4"/>
              <w:numPr>
                <w:ilvl w:val="0"/>
                <w:numId w:val="6"/>
              </w:numPr>
              <w:ind w:left="172" w:firstLine="160"/>
              <w:jc w:val="both"/>
              <w:rPr>
                <w:rFonts w:ascii="Times New Roman" w:hAnsi="Times New Roman"/>
                <w:bCs/>
                <w:color w:val="000000"/>
              </w:rPr>
            </w:pPr>
            <w:r w:rsidRPr="0035210E">
              <w:rPr>
                <w:rFonts w:ascii="Times New Roman" w:hAnsi="Times New Roman"/>
                <w:b/>
              </w:rPr>
              <w:t>ТКП подрядчиков должно включать в себя все возможные стоимости Работ и Материалов в соответствии с проектной документацией и ведомостью оферты на Объект и со строительными нормами и правилами, в том числе возможных работ, определенно в оферте не упомянутых, но необходимых для полного сооружения Объекта, на 100% позволяющих его нормальную эксплуатацию с получением Заключения о соответствии построенного, реконструированного, отремонтированного объекта капитального строительства (ЗОС), с разработкой ППР и оформлением полного комплекта исполнительной документации со сдачей работ и исполнительной документации Генподрядчику, Заказчику, Эксплуатирующим организациям и иным организациям установленных законодательством РФ.</w:t>
            </w:r>
          </w:p>
        </w:tc>
      </w:tr>
      <w:tr w:rsidR="00FB01A0" w:rsidRPr="00B51EC9" w14:paraId="5021CB46" w14:textId="77777777" w:rsidTr="004874FE">
        <w:trPr>
          <w:trHeight w:val="1218"/>
        </w:trPr>
        <w:tc>
          <w:tcPr>
            <w:tcW w:w="0" w:type="auto"/>
            <w:vAlign w:val="center"/>
          </w:tcPr>
          <w:p w14:paraId="2900DF35" w14:textId="56CEF8D3" w:rsidR="00FB01A0" w:rsidRPr="00EC413A" w:rsidRDefault="00FB01A0" w:rsidP="00CD6D73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lastRenderedPageBreak/>
              <w:t>13.</w:t>
            </w:r>
          </w:p>
        </w:tc>
        <w:tc>
          <w:tcPr>
            <w:tcW w:w="2456" w:type="dxa"/>
            <w:vAlign w:val="center"/>
          </w:tcPr>
          <w:p w14:paraId="217FC4CE" w14:textId="30030BBF" w:rsidR="00FB01A0" w:rsidRPr="00EC413A" w:rsidRDefault="00FB01A0" w:rsidP="004874FE">
            <w:pPr>
              <w:tabs>
                <w:tab w:val="left" w:pos="2187"/>
              </w:tabs>
              <w:rPr>
                <w:rFonts w:ascii="Times New Roman" w:hAnsi="Times New Roman"/>
              </w:rPr>
            </w:pPr>
            <w:r w:rsidRPr="00EC413A">
              <w:rPr>
                <w:rFonts w:ascii="Times New Roman" w:hAnsi="Times New Roman"/>
              </w:rPr>
              <w:t>Требования по банковской гарантии (БГ)</w:t>
            </w:r>
          </w:p>
        </w:tc>
        <w:tc>
          <w:tcPr>
            <w:tcW w:w="6372" w:type="dxa"/>
            <w:vAlign w:val="center"/>
          </w:tcPr>
          <w:p w14:paraId="3DADD06D" w14:textId="3C2C3D0C" w:rsidR="00FB01A0" w:rsidRPr="004874FE" w:rsidRDefault="00826EA5" w:rsidP="004874FE">
            <w:pPr>
              <w:tabs>
                <w:tab w:val="left" w:pos="2187"/>
              </w:tabs>
              <w:ind w:left="172"/>
              <w:jc w:val="both"/>
              <w:rPr>
                <w:rFonts w:ascii="Times New Roman" w:hAnsi="Times New Roman"/>
                <w:b/>
              </w:rPr>
            </w:pPr>
            <w:r w:rsidRPr="004874FE">
              <w:rPr>
                <w:rFonts w:ascii="Times New Roman" w:hAnsi="Times New Roman"/>
                <w:b/>
              </w:rPr>
              <w:t>БГ необходима при запрошенном авансировании более 10 млн.руб. Обслуживание БГ необходимо учесть в стоимости КП из расчета графика финансирования. Банк предоставивший БГ должен находиться в ТОП-20.</w:t>
            </w:r>
          </w:p>
        </w:tc>
      </w:tr>
      <w:tr w:rsidR="00BF0086" w:rsidRPr="00DC6975" w14:paraId="7E1AD082" w14:textId="77777777" w:rsidTr="004874FE">
        <w:tblPrEx>
          <w:tblLook w:val="0000" w:firstRow="0" w:lastRow="0" w:firstColumn="0" w:lastColumn="0" w:noHBand="0" w:noVBand="0"/>
        </w:tblPrEx>
        <w:trPr>
          <w:trHeight w:val="2240"/>
        </w:trPr>
        <w:tc>
          <w:tcPr>
            <w:tcW w:w="516" w:type="dxa"/>
            <w:vAlign w:val="center"/>
          </w:tcPr>
          <w:p w14:paraId="40459392" w14:textId="07FBA093" w:rsidR="00BF0086" w:rsidRPr="00DC6975" w:rsidRDefault="00BF0086" w:rsidP="004874FE">
            <w:pPr>
              <w:ind w:left="-5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  <w:r w:rsidRPr="00DC6975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2456" w:type="dxa"/>
            <w:vAlign w:val="center"/>
          </w:tcPr>
          <w:p w14:paraId="056D9F31" w14:textId="472DE743" w:rsidR="00BF0086" w:rsidRPr="00DC6975" w:rsidRDefault="00BF0086" w:rsidP="004874FE">
            <w:pPr>
              <w:rPr>
                <w:rFonts w:ascii="Times New Roman" w:hAnsi="Times New Roman"/>
                <w:sz w:val="22"/>
                <w:szCs w:val="22"/>
              </w:rPr>
            </w:pPr>
            <w:r w:rsidRPr="00DC6975">
              <w:rPr>
                <w:rFonts w:ascii="Times New Roman" w:hAnsi="Times New Roman"/>
                <w:sz w:val="22"/>
                <w:szCs w:val="22"/>
              </w:rPr>
              <w:t>Обмен документами с АО «ГК «Основа»</w:t>
            </w:r>
          </w:p>
        </w:tc>
        <w:tc>
          <w:tcPr>
            <w:tcW w:w="6372" w:type="dxa"/>
            <w:vAlign w:val="center"/>
          </w:tcPr>
          <w:p w14:paraId="78F165A1" w14:textId="77777777" w:rsidR="004874FE" w:rsidRDefault="00BF0086" w:rsidP="004874FE">
            <w:pPr>
              <w:tabs>
                <w:tab w:val="left" w:pos="2187"/>
              </w:tabs>
              <w:ind w:left="172"/>
              <w:jc w:val="both"/>
              <w:rPr>
                <w:rStyle w:val="fontstyle01"/>
                <w:bCs w:val="0"/>
                <w:color w:val="auto"/>
              </w:rPr>
            </w:pPr>
            <w:r w:rsidRPr="004874FE">
              <w:rPr>
                <w:rStyle w:val="fontstyle01"/>
                <w:bCs w:val="0"/>
                <w:color w:val="auto"/>
              </w:rPr>
              <w:t xml:space="preserve">Обмен документами с АО «ГК «ОСНОВА» осуществляется в системе электронного документооборота Контур Диадок. Просим Вас, при объявлении Вас победителями на тендере, до заключения договора, отправить нам приглашение в этой системе, загрузив в строку поиска наш идентификатор участника ЭДО: </w:t>
            </w:r>
          </w:p>
          <w:p w14:paraId="5980D325" w14:textId="60C4CCCB" w:rsidR="00BF0086" w:rsidRPr="004874FE" w:rsidRDefault="00BF0086" w:rsidP="004874FE">
            <w:pPr>
              <w:tabs>
                <w:tab w:val="left" w:pos="2187"/>
              </w:tabs>
              <w:ind w:left="172"/>
              <w:jc w:val="both"/>
              <w:rPr>
                <w:rStyle w:val="fontstyle01"/>
                <w:bCs w:val="0"/>
                <w:color w:val="auto"/>
              </w:rPr>
            </w:pPr>
            <w:r w:rsidRPr="004874FE">
              <w:rPr>
                <w:rStyle w:val="fontstyle01"/>
                <w:bCs w:val="0"/>
                <w:color w:val="auto"/>
              </w:rPr>
              <w:t>2BM-9715264590-771501001-201608031259170674591</w:t>
            </w:r>
          </w:p>
          <w:p w14:paraId="3E31230F" w14:textId="5D22123C" w:rsidR="00BF0086" w:rsidRPr="00DC6975" w:rsidRDefault="00BF0086" w:rsidP="004874FE">
            <w:pPr>
              <w:ind w:left="172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E844770" w14:textId="4190B38B" w:rsidR="001738B7" w:rsidRPr="00EB1366" w:rsidRDefault="004874FE" w:rsidP="000D31A5">
      <w:pPr>
        <w:rPr>
          <w:rFonts w:ascii="Times New Roman" w:hAnsi="Times New Roman"/>
          <w:sz w:val="22"/>
          <w:szCs w:val="22"/>
        </w:rPr>
      </w:pPr>
      <w:r w:rsidRPr="00DC6975">
        <w:rPr>
          <w:noProof/>
        </w:rPr>
        <w:drawing>
          <wp:inline distT="0" distB="0" distL="0" distR="0" wp14:anchorId="65BE182A" wp14:editId="0486CB16">
            <wp:extent cx="5904102" cy="2091055"/>
            <wp:effectExtent l="0" t="0" r="1905" b="4445"/>
            <wp:docPr id="4" name="Рисунок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102" cy="209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738B7" w:rsidRPr="00EB1366" w:rsidSect="00706A89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426" w:right="851" w:bottom="79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91C7A" w14:textId="77777777" w:rsidR="00953EE0" w:rsidRDefault="00953EE0" w:rsidP="00212441">
      <w:r>
        <w:separator/>
      </w:r>
    </w:p>
  </w:endnote>
  <w:endnote w:type="continuationSeparator" w:id="0">
    <w:p w14:paraId="5AD70628" w14:textId="77777777" w:rsidR="00953EE0" w:rsidRDefault="00953EE0" w:rsidP="0021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C5A0C" w14:textId="77777777" w:rsidR="00212441" w:rsidRDefault="00212441">
    <w:pPr>
      <w:pStyle w:val="af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58511509"/>
      <w:docPartObj>
        <w:docPartGallery w:val="Page Numbers (Bottom of Page)"/>
        <w:docPartUnique/>
      </w:docPartObj>
    </w:sdtPr>
    <w:sdtEndPr/>
    <w:sdtContent>
      <w:p w14:paraId="7519383A" w14:textId="77777777" w:rsidR="00212441" w:rsidRDefault="00212441">
        <w:pPr>
          <w:pStyle w:val="af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A4D3D">
          <w:rPr>
            <w:noProof/>
          </w:rPr>
          <w:t>5</w:t>
        </w:r>
        <w:r>
          <w:fldChar w:fldCharType="end"/>
        </w:r>
      </w:p>
    </w:sdtContent>
  </w:sdt>
  <w:p w14:paraId="638F0573" w14:textId="77777777" w:rsidR="00212441" w:rsidRDefault="00212441">
    <w:pPr>
      <w:pStyle w:val="af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2EA3" w14:textId="77777777" w:rsidR="00212441" w:rsidRDefault="00212441">
    <w:pPr>
      <w:pStyle w:val="af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407986" w14:textId="77777777" w:rsidR="00953EE0" w:rsidRDefault="00953EE0" w:rsidP="00212441">
      <w:r>
        <w:separator/>
      </w:r>
    </w:p>
  </w:footnote>
  <w:footnote w:type="continuationSeparator" w:id="0">
    <w:p w14:paraId="4CE39C8C" w14:textId="77777777" w:rsidR="00953EE0" w:rsidRDefault="00953EE0" w:rsidP="0021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74BF3" w14:textId="77777777" w:rsidR="00212441" w:rsidRDefault="00212441">
    <w:pPr>
      <w:pStyle w:val="af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6A858" w14:textId="77777777" w:rsidR="00212441" w:rsidRDefault="00212441">
    <w:pPr>
      <w:pStyle w:val="af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E6A69" w14:textId="77777777" w:rsidR="00212441" w:rsidRDefault="00212441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91E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D4F86"/>
    <w:multiLevelType w:val="multilevel"/>
    <w:tmpl w:val="2F541E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1770E4A"/>
    <w:multiLevelType w:val="hybridMultilevel"/>
    <w:tmpl w:val="1992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76F4"/>
    <w:multiLevelType w:val="hybridMultilevel"/>
    <w:tmpl w:val="03066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F61FE0"/>
    <w:multiLevelType w:val="hybridMultilevel"/>
    <w:tmpl w:val="7B7CAE46"/>
    <w:lvl w:ilvl="0" w:tplc="45D437E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50700"/>
    <w:multiLevelType w:val="hybridMultilevel"/>
    <w:tmpl w:val="CEE82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A3177"/>
    <w:multiLevelType w:val="hybridMultilevel"/>
    <w:tmpl w:val="B4C2E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D35859"/>
    <w:multiLevelType w:val="hybridMultilevel"/>
    <w:tmpl w:val="CBD66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74113F"/>
    <w:multiLevelType w:val="hybridMultilevel"/>
    <w:tmpl w:val="C6BA53E8"/>
    <w:lvl w:ilvl="0" w:tplc="7396A96A">
      <w:start w:val="11"/>
      <w:numFmt w:val="bullet"/>
      <w:lvlText w:val="-"/>
      <w:lvlJc w:val="left"/>
      <w:pPr>
        <w:ind w:left="757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7A862B9D"/>
    <w:multiLevelType w:val="hybridMultilevel"/>
    <w:tmpl w:val="CAD864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9"/>
  </w:num>
  <w:num w:numId="8">
    <w:abstractNumId w:val="2"/>
  </w:num>
  <w:num w:numId="9">
    <w:abstractNumId w:val="8"/>
  </w:num>
  <w:num w:numId="1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378"/>
    <w:rsid w:val="00001F24"/>
    <w:rsid w:val="00003301"/>
    <w:rsid w:val="00023442"/>
    <w:rsid w:val="00025DEF"/>
    <w:rsid w:val="0002627D"/>
    <w:rsid w:val="0003105D"/>
    <w:rsid w:val="00032E41"/>
    <w:rsid w:val="00045110"/>
    <w:rsid w:val="000474D4"/>
    <w:rsid w:val="00055788"/>
    <w:rsid w:val="00060753"/>
    <w:rsid w:val="000660E7"/>
    <w:rsid w:val="00066E29"/>
    <w:rsid w:val="0007420A"/>
    <w:rsid w:val="00075DBA"/>
    <w:rsid w:val="00076274"/>
    <w:rsid w:val="000773EF"/>
    <w:rsid w:val="0008198A"/>
    <w:rsid w:val="00083862"/>
    <w:rsid w:val="00087B4E"/>
    <w:rsid w:val="00090E0C"/>
    <w:rsid w:val="000926AD"/>
    <w:rsid w:val="00096EE8"/>
    <w:rsid w:val="00097550"/>
    <w:rsid w:val="000A3ED4"/>
    <w:rsid w:val="000A4717"/>
    <w:rsid w:val="000A48D4"/>
    <w:rsid w:val="000B4F2B"/>
    <w:rsid w:val="000B5A16"/>
    <w:rsid w:val="000B5B92"/>
    <w:rsid w:val="000C68EB"/>
    <w:rsid w:val="000D0B06"/>
    <w:rsid w:val="000D2387"/>
    <w:rsid w:val="000D2E31"/>
    <w:rsid w:val="000D31A5"/>
    <w:rsid w:val="000E6C6B"/>
    <w:rsid w:val="000E7229"/>
    <w:rsid w:val="000F0D75"/>
    <w:rsid w:val="000F1378"/>
    <w:rsid w:val="000F1661"/>
    <w:rsid w:val="00102137"/>
    <w:rsid w:val="0011119D"/>
    <w:rsid w:val="00113859"/>
    <w:rsid w:val="00113EAD"/>
    <w:rsid w:val="0012020E"/>
    <w:rsid w:val="00133218"/>
    <w:rsid w:val="001332A4"/>
    <w:rsid w:val="001403CD"/>
    <w:rsid w:val="001438A4"/>
    <w:rsid w:val="00146FCE"/>
    <w:rsid w:val="00153C57"/>
    <w:rsid w:val="00153C9D"/>
    <w:rsid w:val="001551B0"/>
    <w:rsid w:val="00155D9E"/>
    <w:rsid w:val="00160A2F"/>
    <w:rsid w:val="001653C6"/>
    <w:rsid w:val="00171B14"/>
    <w:rsid w:val="001738B7"/>
    <w:rsid w:val="00175798"/>
    <w:rsid w:val="001760FA"/>
    <w:rsid w:val="0017698C"/>
    <w:rsid w:val="0018046E"/>
    <w:rsid w:val="00181596"/>
    <w:rsid w:val="00191448"/>
    <w:rsid w:val="00192A1F"/>
    <w:rsid w:val="00194F7B"/>
    <w:rsid w:val="00196804"/>
    <w:rsid w:val="001A7BC9"/>
    <w:rsid w:val="001B6597"/>
    <w:rsid w:val="001C4559"/>
    <w:rsid w:val="001C5318"/>
    <w:rsid w:val="001C55DC"/>
    <w:rsid w:val="001C696F"/>
    <w:rsid w:val="001D3915"/>
    <w:rsid w:val="001E4677"/>
    <w:rsid w:val="001E5FF9"/>
    <w:rsid w:val="001E6271"/>
    <w:rsid w:val="001E6A3D"/>
    <w:rsid w:val="001F37AE"/>
    <w:rsid w:val="001F5A14"/>
    <w:rsid w:val="00202FD0"/>
    <w:rsid w:val="00203060"/>
    <w:rsid w:val="0020671C"/>
    <w:rsid w:val="00210F08"/>
    <w:rsid w:val="00212441"/>
    <w:rsid w:val="0021353A"/>
    <w:rsid w:val="00214A5E"/>
    <w:rsid w:val="00214E9E"/>
    <w:rsid w:val="002241FE"/>
    <w:rsid w:val="00227B42"/>
    <w:rsid w:val="00230662"/>
    <w:rsid w:val="00232CD3"/>
    <w:rsid w:val="00233D91"/>
    <w:rsid w:val="00237269"/>
    <w:rsid w:val="00240D31"/>
    <w:rsid w:val="00240F59"/>
    <w:rsid w:val="002425BB"/>
    <w:rsid w:val="00253740"/>
    <w:rsid w:val="00256501"/>
    <w:rsid w:val="00260D4E"/>
    <w:rsid w:val="00261FDB"/>
    <w:rsid w:val="002665D1"/>
    <w:rsid w:val="0026662B"/>
    <w:rsid w:val="002754FD"/>
    <w:rsid w:val="00277591"/>
    <w:rsid w:val="0028444F"/>
    <w:rsid w:val="0028665B"/>
    <w:rsid w:val="002916A6"/>
    <w:rsid w:val="00293DFF"/>
    <w:rsid w:val="002A2740"/>
    <w:rsid w:val="002A2CED"/>
    <w:rsid w:val="002B0483"/>
    <w:rsid w:val="002B3F71"/>
    <w:rsid w:val="002B6E90"/>
    <w:rsid w:val="002B7249"/>
    <w:rsid w:val="002D24A9"/>
    <w:rsid w:val="002D35C3"/>
    <w:rsid w:val="002D7829"/>
    <w:rsid w:val="002E05BF"/>
    <w:rsid w:val="002E0CBB"/>
    <w:rsid w:val="002E19BD"/>
    <w:rsid w:val="002E72EB"/>
    <w:rsid w:val="002F03C5"/>
    <w:rsid w:val="002F0E86"/>
    <w:rsid w:val="002F1F6D"/>
    <w:rsid w:val="002F56CA"/>
    <w:rsid w:val="00301F4A"/>
    <w:rsid w:val="00310B63"/>
    <w:rsid w:val="00312ADF"/>
    <w:rsid w:val="003139E5"/>
    <w:rsid w:val="00321CA2"/>
    <w:rsid w:val="00322836"/>
    <w:rsid w:val="00322AEF"/>
    <w:rsid w:val="00325197"/>
    <w:rsid w:val="00334606"/>
    <w:rsid w:val="00351509"/>
    <w:rsid w:val="0035210E"/>
    <w:rsid w:val="0035352C"/>
    <w:rsid w:val="00360C26"/>
    <w:rsid w:val="00361CAB"/>
    <w:rsid w:val="00362D3D"/>
    <w:rsid w:val="00365332"/>
    <w:rsid w:val="00377A12"/>
    <w:rsid w:val="00392474"/>
    <w:rsid w:val="00394FD7"/>
    <w:rsid w:val="00396EE5"/>
    <w:rsid w:val="003A24CA"/>
    <w:rsid w:val="003A25D0"/>
    <w:rsid w:val="003A4C6B"/>
    <w:rsid w:val="003C0D74"/>
    <w:rsid w:val="003E0C66"/>
    <w:rsid w:val="003E6790"/>
    <w:rsid w:val="003E7452"/>
    <w:rsid w:val="003F14D5"/>
    <w:rsid w:val="003F16AD"/>
    <w:rsid w:val="00406D80"/>
    <w:rsid w:val="00410981"/>
    <w:rsid w:val="00411F43"/>
    <w:rsid w:val="004157E7"/>
    <w:rsid w:val="0042442B"/>
    <w:rsid w:val="00424793"/>
    <w:rsid w:val="004365A0"/>
    <w:rsid w:val="004375AB"/>
    <w:rsid w:val="00447E5C"/>
    <w:rsid w:val="00456F0F"/>
    <w:rsid w:val="00470192"/>
    <w:rsid w:val="0047081C"/>
    <w:rsid w:val="00472728"/>
    <w:rsid w:val="0047782E"/>
    <w:rsid w:val="00482251"/>
    <w:rsid w:val="004836AE"/>
    <w:rsid w:val="00484E6B"/>
    <w:rsid w:val="004874FE"/>
    <w:rsid w:val="00496C8D"/>
    <w:rsid w:val="004A3349"/>
    <w:rsid w:val="004A48C5"/>
    <w:rsid w:val="004A7D09"/>
    <w:rsid w:val="004B13FC"/>
    <w:rsid w:val="004B290D"/>
    <w:rsid w:val="004B35EE"/>
    <w:rsid w:val="004B555E"/>
    <w:rsid w:val="004C12DB"/>
    <w:rsid w:val="004C5F37"/>
    <w:rsid w:val="004D2786"/>
    <w:rsid w:val="004D763D"/>
    <w:rsid w:val="004E1390"/>
    <w:rsid w:val="004E18DF"/>
    <w:rsid w:val="004E1E10"/>
    <w:rsid w:val="004E5A45"/>
    <w:rsid w:val="004E60A2"/>
    <w:rsid w:val="004F174A"/>
    <w:rsid w:val="00517E78"/>
    <w:rsid w:val="005223A5"/>
    <w:rsid w:val="00525E21"/>
    <w:rsid w:val="00527F5B"/>
    <w:rsid w:val="00532883"/>
    <w:rsid w:val="00535700"/>
    <w:rsid w:val="00544BD1"/>
    <w:rsid w:val="005466BB"/>
    <w:rsid w:val="00546CB8"/>
    <w:rsid w:val="0055231C"/>
    <w:rsid w:val="00555434"/>
    <w:rsid w:val="0056003E"/>
    <w:rsid w:val="00566A86"/>
    <w:rsid w:val="00573590"/>
    <w:rsid w:val="00577A85"/>
    <w:rsid w:val="00581202"/>
    <w:rsid w:val="00582453"/>
    <w:rsid w:val="0058791D"/>
    <w:rsid w:val="0059088D"/>
    <w:rsid w:val="005915A2"/>
    <w:rsid w:val="00593869"/>
    <w:rsid w:val="00595240"/>
    <w:rsid w:val="005A0503"/>
    <w:rsid w:val="005A62E9"/>
    <w:rsid w:val="005A7D52"/>
    <w:rsid w:val="005B559F"/>
    <w:rsid w:val="005C62A4"/>
    <w:rsid w:val="005E1A6C"/>
    <w:rsid w:val="005E460C"/>
    <w:rsid w:val="005E73D6"/>
    <w:rsid w:val="00604541"/>
    <w:rsid w:val="00607089"/>
    <w:rsid w:val="00612EA1"/>
    <w:rsid w:val="00621A63"/>
    <w:rsid w:val="00624733"/>
    <w:rsid w:val="0063092E"/>
    <w:rsid w:val="00633249"/>
    <w:rsid w:val="006360B3"/>
    <w:rsid w:val="0064155E"/>
    <w:rsid w:val="006425E5"/>
    <w:rsid w:val="006520BF"/>
    <w:rsid w:val="00652529"/>
    <w:rsid w:val="00653D8C"/>
    <w:rsid w:val="006555F1"/>
    <w:rsid w:val="00656250"/>
    <w:rsid w:val="006618B4"/>
    <w:rsid w:val="00663250"/>
    <w:rsid w:val="00667B1B"/>
    <w:rsid w:val="00670B12"/>
    <w:rsid w:val="00684671"/>
    <w:rsid w:val="00685FEC"/>
    <w:rsid w:val="0068601D"/>
    <w:rsid w:val="00686B2B"/>
    <w:rsid w:val="0069546A"/>
    <w:rsid w:val="006A430D"/>
    <w:rsid w:val="006A4D6A"/>
    <w:rsid w:val="006A539F"/>
    <w:rsid w:val="006A560D"/>
    <w:rsid w:val="006B32B9"/>
    <w:rsid w:val="006B4D33"/>
    <w:rsid w:val="006B71BB"/>
    <w:rsid w:val="006C0772"/>
    <w:rsid w:val="006C40F6"/>
    <w:rsid w:val="006C7234"/>
    <w:rsid w:val="006C753C"/>
    <w:rsid w:val="006D226C"/>
    <w:rsid w:val="006D6C39"/>
    <w:rsid w:val="006D6DFB"/>
    <w:rsid w:val="006E53F2"/>
    <w:rsid w:val="00700097"/>
    <w:rsid w:val="00700CDD"/>
    <w:rsid w:val="00705636"/>
    <w:rsid w:val="00706A89"/>
    <w:rsid w:val="007261CC"/>
    <w:rsid w:val="0073021B"/>
    <w:rsid w:val="00733496"/>
    <w:rsid w:val="00733DD2"/>
    <w:rsid w:val="0073565B"/>
    <w:rsid w:val="00736B3C"/>
    <w:rsid w:val="00736C20"/>
    <w:rsid w:val="00747DC8"/>
    <w:rsid w:val="00761219"/>
    <w:rsid w:val="007634D3"/>
    <w:rsid w:val="00764044"/>
    <w:rsid w:val="007662AE"/>
    <w:rsid w:val="007759CC"/>
    <w:rsid w:val="00775EAF"/>
    <w:rsid w:val="00785FEF"/>
    <w:rsid w:val="0079775E"/>
    <w:rsid w:val="007A0805"/>
    <w:rsid w:val="007A2E27"/>
    <w:rsid w:val="007B0FA2"/>
    <w:rsid w:val="007B2F62"/>
    <w:rsid w:val="007B43AA"/>
    <w:rsid w:val="007B4716"/>
    <w:rsid w:val="007B73F8"/>
    <w:rsid w:val="007C00ED"/>
    <w:rsid w:val="007C082D"/>
    <w:rsid w:val="007D4155"/>
    <w:rsid w:val="007D6611"/>
    <w:rsid w:val="007E184D"/>
    <w:rsid w:val="007E1C2B"/>
    <w:rsid w:val="007E2235"/>
    <w:rsid w:val="007F14DA"/>
    <w:rsid w:val="007F7A91"/>
    <w:rsid w:val="008035E5"/>
    <w:rsid w:val="00804FF1"/>
    <w:rsid w:val="008065AA"/>
    <w:rsid w:val="008113B6"/>
    <w:rsid w:val="008142A1"/>
    <w:rsid w:val="0081768E"/>
    <w:rsid w:val="008228D7"/>
    <w:rsid w:val="00826EA5"/>
    <w:rsid w:val="00827C02"/>
    <w:rsid w:val="00830716"/>
    <w:rsid w:val="0083158E"/>
    <w:rsid w:val="00835216"/>
    <w:rsid w:val="008408EB"/>
    <w:rsid w:val="00843731"/>
    <w:rsid w:val="00845E84"/>
    <w:rsid w:val="00865726"/>
    <w:rsid w:val="00867125"/>
    <w:rsid w:val="008715DD"/>
    <w:rsid w:val="0087215E"/>
    <w:rsid w:val="00873962"/>
    <w:rsid w:val="00874070"/>
    <w:rsid w:val="00875338"/>
    <w:rsid w:val="0087642F"/>
    <w:rsid w:val="00887B4E"/>
    <w:rsid w:val="00896034"/>
    <w:rsid w:val="008A45B4"/>
    <w:rsid w:val="008A53FD"/>
    <w:rsid w:val="008A7A19"/>
    <w:rsid w:val="008B3684"/>
    <w:rsid w:val="008B5189"/>
    <w:rsid w:val="008B5697"/>
    <w:rsid w:val="008B5EA7"/>
    <w:rsid w:val="008B6FF3"/>
    <w:rsid w:val="008C3BB8"/>
    <w:rsid w:val="008C6E83"/>
    <w:rsid w:val="008E3986"/>
    <w:rsid w:val="008E3B8A"/>
    <w:rsid w:val="008E7C6D"/>
    <w:rsid w:val="00900771"/>
    <w:rsid w:val="009032A8"/>
    <w:rsid w:val="00903934"/>
    <w:rsid w:val="009124C0"/>
    <w:rsid w:val="0091288D"/>
    <w:rsid w:val="00912CEB"/>
    <w:rsid w:val="00913301"/>
    <w:rsid w:val="00922C27"/>
    <w:rsid w:val="00930C0B"/>
    <w:rsid w:val="00932C21"/>
    <w:rsid w:val="0093579E"/>
    <w:rsid w:val="009370E2"/>
    <w:rsid w:val="009426BF"/>
    <w:rsid w:val="0095057B"/>
    <w:rsid w:val="00950C2E"/>
    <w:rsid w:val="009511C2"/>
    <w:rsid w:val="00953EE0"/>
    <w:rsid w:val="009553AF"/>
    <w:rsid w:val="00963E34"/>
    <w:rsid w:val="009651D1"/>
    <w:rsid w:val="00973488"/>
    <w:rsid w:val="00974EB4"/>
    <w:rsid w:val="00977F10"/>
    <w:rsid w:val="0098005B"/>
    <w:rsid w:val="00992F47"/>
    <w:rsid w:val="009A394D"/>
    <w:rsid w:val="009B45BB"/>
    <w:rsid w:val="009B5191"/>
    <w:rsid w:val="009B7BB5"/>
    <w:rsid w:val="009C3F93"/>
    <w:rsid w:val="009C4A3B"/>
    <w:rsid w:val="009C5B5D"/>
    <w:rsid w:val="009D3607"/>
    <w:rsid w:val="009E23B3"/>
    <w:rsid w:val="009E257F"/>
    <w:rsid w:val="009E275D"/>
    <w:rsid w:val="009E61D5"/>
    <w:rsid w:val="009F1DF9"/>
    <w:rsid w:val="009F752C"/>
    <w:rsid w:val="00A0095F"/>
    <w:rsid w:val="00A0393A"/>
    <w:rsid w:val="00A047BE"/>
    <w:rsid w:val="00A06A42"/>
    <w:rsid w:val="00A1414B"/>
    <w:rsid w:val="00A15738"/>
    <w:rsid w:val="00A170CB"/>
    <w:rsid w:val="00A2086B"/>
    <w:rsid w:val="00A21C5F"/>
    <w:rsid w:val="00A25691"/>
    <w:rsid w:val="00A40D93"/>
    <w:rsid w:val="00A417A6"/>
    <w:rsid w:val="00A43839"/>
    <w:rsid w:val="00A45ADE"/>
    <w:rsid w:val="00A63955"/>
    <w:rsid w:val="00A72D5C"/>
    <w:rsid w:val="00A761B7"/>
    <w:rsid w:val="00A82CAE"/>
    <w:rsid w:val="00A8413E"/>
    <w:rsid w:val="00A84311"/>
    <w:rsid w:val="00A85D74"/>
    <w:rsid w:val="00A87CEF"/>
    <w:rsid w:val="00A91D43"/>
    <w:rsid w:val="00A93D55"/>
    <w:rsid w:val="00A9425D"/>
    <w:rsid w:val="00A95368"/>
    <w:rsid w:val="00AA4033"/>
    <w:rsid w:val="00AB168F"/>
    <w:rsid w:val="00AB3A99"/>
    <w:rsid w:val="00AB4541"/>
    <w:rsid w:val="00AB47FA"/>
    <w:rsid w:val="00AB626E"/>
    <w:rsid w:val="00AC0D28"/>
    <w:rsid w:val="00AC3C75"/>
    <w:rsid w:val="00AC659B"/>
    <w:rsid w:val="00AD1794"/>
    <w:rsid w:val="00AD5C18"/>
    <w:rsid w:val="00AD7CF7"/>
    <w:rsid w:val="00AE225D"/>
    <w:rsid w:val="00AE71F6"/>
    <w:rsid w:val="00AE7D7A"/>
    <w:rsid w:val="00AF0623"/>
    <w:rsid w:val="00AF0FC2"/>
    <w:rsid w:val="00AF3189"/>
    <w:rsid w:val="00AF6ECF"/>
    <w:rsid w:val="00B02B72"/>
    <w:rsid w:val="00B02B8F"/>
    <w:rsid w:val="00B06C56"/>
    <w:rsid w:val="00B23B02"/>
    <w:rsid w:val="00B2669A"/>
    <w:rsid w:val="00B318EF"/>
    <w:rsid w:val="00B41CEE"/>
    <w:rsid w:val="00B50082"/>
    <w:rsid w:val="00B51EC9"/>
    <w:rsid w:val="00B54894"/>
    <w:rsid w:val="00B5733B"/>
    <w:rsid w:val="00B822BC"/>
    <w:rsid w:val="00B83A93"/>
    <w:rsid w:val="00B859D5"/>
    <w:rsid w:val="00B86A9F"/>
    <w:rsid w:val="00B92FFE"/>
    <w:rsid w:val="00B93FCF"/>
    <w:rsid w:val="00B9628F"/>
    <w:rsid w:val="00BA0C7A"/>
    <w:rsid w:val="00BA755D"/>
    <w:rsid w:val="00BB5613"/>
    <w:rsid w:val="00BB6965"/>
    <w:rsid w:val="00BC218E"/>
    <w:rsid w:val="00BD2B5B"/>
    <w:rsid w:val="00BD64EF"/>
    <w:rsid w:val="00BF0086"/>
    <w:rsid w:val="00BF2309"/>
    <w:rsid w:val="00BF27AE"/>
    <w:rsid w:val="00BF3450"/>
    <w:rsid w:val="00BF4A14"/>
    <w:rsid w:val="00BF4AAA"/>
    <w:rsid w:val="00BF5253"/>
    <w:rsid w:val="00C0034C"/>
    <w:rsid w:val="00C02E29"/>
    <w:rsid w:val="00C060EB"/>
    <w:rsid w:val="00C1357C"/>
    <w:rsid w:val="00C143A7"/>
    <w:rsid w:val="00C17BB2"/>
    <w:rsid w:val="00C31AA1"/>
    <w:rsid w:val="00C357A6"/>
    <w:rsid w:val="00C51D7E"/>
    <w:rsid w:val="00C6298B"/>
    <w:rsid w:val="00C6408D"/>
    <w:rsid w:val="00C66FC1"/>
    <w:rsid w:val="00C70FFA"/>
    <w:rsid w:val="00C76BCC"/>
    <w:rsid w:val="00C76E4A"/>
    <w:rsid w:val="00C81AD1"/>
    <w:rsid w:val="00C91D8C"/>
    <w:rsid w:val="00C9526F"/>
    <w:rsid w:val="00C952D2"/>
    <w:rsid w:val="00C97114"/>
    <w:rsid w:val="00C978D0"/>
    <w:rsid w:val="00CA0DE6"/>
    <w:rsid w:val="00CA2EFE"/>
    <w:rsid w:val="00CA2FFC"/>
    <w:rsid w:val="00CA3573"/>
    <w:rsid w:val="00CA3595"/>
    <w:rsid w:val="00CB58E9"/>
    <w:rsid w:val="00CC12CB"/>
    <w:rsid w:val="00CC4930"/>
    <w:rsid w:val="00CC5595"/>
    <w:rsid w:val="00CD4845"/>
    <w:rsid w:val="00CD6D27"/>
    <w:rsid w:val="00CD6D73"/>
    <w:rsid w:val="00CE7ED0"/>
    <w:rsid w:val="00D03597"/>
    <w:rsid w:val="00D04D93"/>
    <w:rsid w:val="00D04E2A"/>
    <w:rsid w:val="00D13DBC"/>
    <w:rsid w:val="00D21DBF"/>
    <w:rsid w:val="00D35E36"/>
    <w:rsid w:val="00D36009"/>
    <w:rsid w:val="00D36967"/>
    <w:rsid w:val="00D42FFC"/>
    <w:rsid w:val="00D50580"/>
    <w:rsid w:val="00D50E87"/>
    <w:rsid w:val="00D5543A"/>
    <w:rsid w:val="00D7236C"/>
    <w:rsid w:val="00D7366E"/>
    <w:rsid w:val="00D77B6D"/>
    <w:rsid w:val="00D80DE6"/>
    <w:rsid w:val="00D83DF9"/>
    <w:rsid w:val="00D86EC6"/>
    <w:rsid w:val="00D97629"/>
    <w:rsid w:val="00DA192D"/>
    <w:rsid w:val="00DA3DAF"/>
    <w:rsid w:val="00DA4D3D"/>
    <w:rsid w:val="00DA5BBD"/>
    <w:rsid w:val="00DA7AC0"/>
    <w:rsid w:val="00DB09B1"/>
    <w:rsid w:val="00DB3440"/>
    <w:rsid w:val="00DB4E80"/>
    <w:rsid w:val="00DC5F9B"/>
    <w:rsid w:val="00DD01D1"/>
    <w:rsid w:val="00DD0EC6"/>
    <w:rsid w:val="00DE4F47"/>
    <w:rsid w:val="00DE4F9C"/>
    <w:rsid w:val="00DE7BD5"/>
    <w:rsid w:val="00DF41A3"/>
    <w:rsid w:val="00DF4237"/>
    <w:rsid w:val="00DF7148"/>
    <w:rsid w:val="00E00487"/>
    <w:rsid w:val="00E05F84"/>
    <w:rsid w:val="00E063BD"/>
    <w:rsid w:val="00E13353"/>
    <w:rsid w:val="00E14F9B"/>
    <w:rsid w:val="00E1608A"/>
    <w:rsid w:val="00E16657"/>
    <w:rsid w:val="00E21AAA"/>
    <w:rsid w:val="00E2547E"/>
    <w:rsid w:val="00E27F2A"/>
    <w:rsid w:val="00E30C26"/>
    <w:rsid w:val="00E3480F"/>
    <w:rsid w:val="00E3744F"/>
    <w:rsid w:val="00E45F0C"/>
    <w:rsid w:val="00E47049"/>
    <w:rsid w:val="00E5367D"/>
    <w:rsid w:val="00E64466"/>
    <w:rsid w:val="00E66955"/>
    <w:rsid w:val="00E7152C"/>
    <w:rsid w:val="00E77E1B"/>
    <w:rsid w:val="00E85FC7"/>
    <w:rsid w:val="00E86C13"/>
    <w:rsid w:val="00E94B41"/>
    <w:rsid w:val="00EA5EC9"/>
    <w:rsid w:val="00EA7103"/>
    <w:rsid w:val="00EB0D87"/>
    <w:rsid w:val="00EB1366"/>
    <w:rsid w:val="00EB3CB0"/>
    <w:rsid w:val="00EB7861"/>
    <w:rsid w:val="00EC413A"/>
    <w:rsid w:val="00EC44F1"/>
    <w:rsid w:val="00EC54C8"/>
    <w:rsid w:val="00ED1574"/>
    <w:rsid w:val="00ED1BFC"/>
    <w:rsid w:val="00EF0DCA"/>
    <w:rsid w:val="00EF1313"/>
    <w:rsid w:val="00EF2DDE"/>
    <w:rsid w:val="00EF7F9D"/>
    <w:rsid w:val="00F024A6"/>
    <w:rsid w:val="00F0731A"/>
    <w:rsid w:val="00F402AE"/>
    <w:rsid w:val="00F42D40"/>
    <w:rsid w:val="00F512B8"/>
    <w:rsid w:val="00F517B4"/>
    <w:rsid w:val="00F537C3"/>
    <w:rsid w:val="00F541E1"/>
    <w:rsid w:val="00F5468A"/>
    <w:rsid w:val="00F5795E"/>
    <w:rsid w:val="00F62416"/>
    <w:rsid w:val="00F7100E"/>
    <w:rsid w:val="00F7429E"/>
    <w:rsid w:val="00F833FA"/>
    <w:rsid w:val="00F928E2"/>
    <w:rsid w:val="00F92F31"/>
    <w:rsid w:val="00FA5682"/>
    <w:rsid w:val="00FB01A0"/>
    <w:rsid w:val="00FB182C"/>
    <w:rsid w:val="00FB2087"/>
    <w:rsid w:val="00FB29D0"/>
    <w:rsid w:val="00FB456B"/>
    <w:rsid w:val="00FB4666"/>
    <w:rsid w:val="00FB4765"/>
    <w:rsid w:val="00FB6088"/>
    <w:rsid w:val="00FC02E4"/>
    <w:rsid w:val="00FC3714"/>
    <w:rsid w:val="00FC3998"/>
    <w:rsid w:val="00FC3B73"/>
    <w:rsid w:val="00FC694A"/>
    <w:rsid w:val="00FD2BA1"/>
    <w:rsid w:val="00FD2DF6"/>
    <w:rsid w:val="00FE11EE"/>
    <w:rsid w:val="00FF18C4"/>
    <w:rsid w:val="00FF546C"/>
    <w:rsid w:val="00FF568F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61BE2"/>
  <w15:docId w15:val="{C0950DAF-17D1-4B38-8129-04FEAB241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D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3DD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33DD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3DD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3D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3D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3DD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33DD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3DD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33DD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6D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DD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009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097"/>
    <w:rPr>
      <w:rFonts w:ascii="Segoe UI" w:hAnsi="Segoe UI" w:cs="Segoe UI"/>
      <w:sz w:val="18"/>
      <w:szCs w:val="18"/>
    </w:rPr>
  </w:style>
  <w:style w:type="character" w:customStyle="1" w:styleId="CharStyle4">
    <w:name w:val="Char Style 4"/>
    <w:basedOn w:val="a0"/>
    <w:uiPriority w:val="99"/>
    <w:rsid w:val="005E460C"/>
    <w:rPr>
      <w:rFonts w:ascii="Arial" w:hAnsi="Arial" w:cs="Arial"/>
      <w:b/>
      <w:bCs/>
      <w:w w:val="75"/>
      <w:sz w:val="16"/>
      <w:szCs w:val="16"/>
      <w:u w:val="none"/>
    </w:rPr>
  </w:style>
  <w:style w:type="character" w:customStyle="1" w:styleId="CharStyle6">
    <w:name w:val="Char Style 6"/>
    <w:basedOn w:val="a0"/>
    <w:link w:val="Style5"/>
    <w:uiPriority w:val="99"/>
    <w:rsid w:val="005E460C"/>
    <w:rPr>
      <w:rFonts w:ascii="Arial" w:hAnsi="Arial" w:cs="Arial"/>
      <w:w w:val="80"/>
      <w:sz w:val="16"/>
      <w:szCs w:val="16"/>
      <w:shd w:val="clear" w:color="auto" w:fill="FFFFFF"/>
    </w:rPr>
  </w:style>
  <w:style w:type="paragraph" w:customStyle="1" w:styleId="Style5">
    <w:name w:val="Style 5"/>
    <w:basedOn w:val="a"/>
    <w:link w:val="CharStyle6"/>
    <w:uiPriority w:val="99"/>
    <w:rsid w:val="005E460C"/>
    <w:pPr>
      <w:widowControl w:val="0"/>
      <w:shd w:val="clear" w:color="auto" w:fill="FFFFFF"/>
      <w:spacing w:line="240" w:lineRule="atLeast"/>
    </w:pPr>
    <w:rPr>
      <w:rFonts w:ascii="Arial" w:hAnsi="Arial" w:cs="Arial"/>
      <w:w w:val="80"/>
      <w:sz w:val="16"/>
      <w:szCs w:val="16"/>
    </w:rPr>
  </w:style>
  <w:style w:type="character" w:customStyle="1" w:styleId="CharStyle9">
    <w:name w:val="Char Style 9"/>
    <w:basedOn w:val="CharStyle6"/>
    <w:uiPriority w:val="99"/>
    <w:rsid w:val="005E460C"/>
    <w:rPr>
      <w:rFonts w:ascii="Arial" w:hAnsi="Arial" w:cs="Arial"/>
      <w:b/>
      <w:bCs/>
      <w:spacing w:val="10"/>
      <w:w w:val="100"/>
      <w:sz w:val="16"/>
      <w:szCs w:val="16"/>
      <w:u w:val="none"/>
      <w:shd w:val="clear" w:color="auto" w:fill="FFFFFF"/>
    </w:rPr>
  </w:style>
  <w:style w:type="character" w:customStyle="1" w:styleId="10">
    <w:name w:val="Заголовок 1 Знак"/>
    <w:basedOn w:val="a0"/>
    <w:link w:val="1"/>
    <w:uiPriority w:val="9"/>
    <w:rsid w:val="00733DD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733DD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33DD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33DD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33DD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733DD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733DD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733DD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733DD2"/>
    <w:rPr>
      <w:rFonts w:asciiTheme="majorHAnsi" w:eastAsiaTheme="majorEastAsia" w:hAnsiTheme="majorHAnsi"/>
    </w:rPr>
  </w:style>
  <w:style w:type="paragraph" w:styleId="a7">
    <w:name w:val="Title"/>
    <w:basedOn w:val="a"/>
    <w:next w:val="a"/>
    <w:link w:val="a8"/>
    <w:uiPriority w:val="10"/>
    <w:qFormat/>
    <w:rsid w:val="00733DD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8">
    <w:name w:val="Заголовок Знак"/>
    <w:basedOn w:val="a0"/>
    <w:link w:val="a7"/>
    <w:uiPriority w:val="10"/>
    <w:rsid w:val="00733DD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9">
    <w:name w:val="Subtitle"/>
    <w:basedOn w:val="a"/>
    <w:next w:val="a"/>
    <w:link w:val="aa"/>
    <w:uiPriority w:val="11"/>
    <w:qFormat/>
    <w:rsid w:val="00733DD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a">
    <w:name w:val="Подзаголовок Знак"/>
    <w:basedOn w:val="a0"/>
    <w:link w:val="a9"/>
    <w:uiPriority w:val="11"/>
    <w:rsid w:val="00733DD2"/>
    <w:rPr>
      <w:rFonts w:asciiTheme="majorHAnsi" w:eastAsiaTheme="majorEastAsia" w:hAnsiTheme="majorHAnsi"/>
      <w:sz w:val="24"/>
      <w:szCs w:val="24"/>
    </w:rPr>
  </w:style>
  <w:style w:type="character" w:styleId="ab">
    <w:name w:val="Strong"/>
    <w:basedOn w:val="a0"/>
    <w:uiPriority w:val="22"/>
    <w:qFormat/>
    <w:rsid w:val="00733DD2"/>
    <w:rPr>
      <w:b/>
      <w:bCs/>
    </w:rPr>
  </w:style>
  <w:style w:type="character" w:styleId="ac">
    <w:name w:val="Emphasis"/>
    <w:basedOn w:val="a0"/>
    <w:uiPriority w:val="20"/>
    <w:qFormat/>
    <w:rsid w:val="00733DD2"/>
    <w:rPr>
      <w:rFonts w:asciiTheme="minorHAnsi" w:hAnsiTheme="minorHAnsi"/>
      <w:b/>
      <w:i/>
      <w:iCs/>
    </w:rPr>
  </w:style>
  <w:style w:type="paragraph" w:styleId="ad">
    <w:name w:val="No Spacing"/>
    <w:basedOn w:val="a"/>
    <w:uiPriority w:val="1"/>
    <w:qFormat/>
    <w:rsid w:val="00733DD2"/>
    <w:rPr>
      <w:szCs w:val="32"/>
    </w:rPr>
  </w:style>
  <w:style w:type="paragraph" w:styleId="21">
    <w:name w:val="Quote"/>
    <w:basedOn w:val="a"/>
    <w:next w:val="a"/>
    <w:link w:val="22"/>
    <w:uiPriority w:val="29"/>
    <w:qFormat/>
    <w:rsid w:val="00733DD2"/>
    <w:rPr>
      <w:i/>
    </w:rPr>
  </w:style>
  <w:style w:type="character" w:customStyle="1" w:styleId="22">
    <w:name w:val="Цитата 2 Знак"/>
    <w:basedOn w:val="a0"/>
    <w:link w:val="21"/>
    <w:uiPriority w:val="29"/>
    <w:rsid w:val="00733DD2"/>
    <w:rPr>
      <w:i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733DD2"/>
    <w:pPr>
      <w:ind w:left="720" w:right="720"/>
    </w:pPr>
    <w:rPr>
      <w:b/>
      <w:i/>
      <w:szCs w:val="22"/>
    </w:rPr>
  </w:style>
  <w:style w:type="character" w:customStyle="1" w:styleId="af">
    <w:name w:val="Выделенная цитата Знак"/>
    <w:basedOn w:val="a0"/>
    <w:link w:val="ae"/>
    <w:uiPriority w:val="30"/>
    <w:rsid w:val="00733DD2"/>
    <w:rPr>
      <w:b/>
      <w:i/>
      <w:sz w:val="24"/>
    </w:rPr>
  </w:style>
  <w:style w:type="character" w:styleId="af0">
    <w:name w:val="Subtle Emphasis"/>
    <w:uiPriority w:val="19"/>
    <w:qFormat/>
    <w:rsid w:val="00733DD2"/>
    <w:rPr>
      <w:i/>
      <w:color w:val="5A5A5A" w:themeColor="text1" w:themeTint="A5"/>
    </w:rPr>
  </w:style>
  <w:style w:type="character" w:styleId="af1">
    <w:name w:val="Intense Emphasis"/>
    <w:basedOn w:val="a0"/>
    <w:uiPriority w:val="21"/>
    <w:qFormat/>
    <w:rsid w:val="00733DD2"/>
    <w:rPr>
      <w:b/>
      <w:i/>
      <w:sz w:val="24"/>
      <w:szCs w:val="24"/>
      <w:u w:val="single"/>
    </w:rPr>
  </w:style>
  <w:style w:type="character" w:styleId="af2">
    <w:name w:val="Subtle Reference"/>
    <w:basedOn w:val="a0"/>
    <w:uiPriority w:val="31"/>
    <w:qFormat/>
    <w:rsid w:val="00733DD2"/>
    <w:rPr>
      <w:sz w:val="24"/>
      <w:szCs w:val="24"/>
      <w:u w:val="single"/>
    </w:rPr>
  </w:style>
  <w:style w:type="character" w:styleId="af3">
    <w:name w:val="Intense Reference"/>
    <w:basedOn w:val="a0"/>
    <w:uiPriority w:val="32"/>
    <w:qFormat/>
    <w:rsid w:val="00733DD2"/>
    <w:rPr>
      <w:b/>
      <w:sz w:val="24"/>
      <w:u w:val="single"/>
    </w:rPr>
  </w:style>
  <w:style w:type="character" w:styleId="af4">
    <w:name w:val="Book Title"/>
    <w:basedOn w:val="a0"/>
    <w:uiPriority w:val="33"/>
    <w:qFormat/>
    <w:rsid w:val="00733DD2"/>
    <w:rPr>
      <w:rFonts w:asciiTheme="majorHAnsi" w:eastAsiaTheme="majorEastAsia" w:hAnsiTheme="majorHAnsi"/>
      <w:b/>
      <w:i/>
      <w:sz w:val="24"/>
      <w:szCs w:val="24"/>
    </w:rPr>
  </w:style>
  <w:style w:type="paragraph" w:styleId="af5">
    <w:name w:val="TOC Heading"/>
    <w:basedOn w:val="1"/>
    <w:next w:val="a"/>
    <w:uiPriority w:val="39"/>
    <w:semiHidden/>
    <w:unhideWhenUsed/>
    <w:qFormat/>
    <w:rsid w:val="00733DD2"/>
    <w:pPr>
      <w:outlineLvl w:val="9"/>
    </w:pPr>
  </w:style>
  <w:style w:type="character" w:styleId="af6">
    <w:name w:val="annotation reference"/>
    <w:basedOn w:val="a0"/>
    <w:uiPriority w:val="99"/>
    <w:semiHidden/>
    <w:unhideWhenUsed/>
    <w:rsid w:val="00544BD1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544BD1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544BD1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544BD1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544BD1"/>
    <w:rPr>
      <w:b/>
      <w:bCs/>
      <w:sz w:val="20"/>
      <w:szCs w:val="20"/>
    </w:rPr>
  </w:style>
  <w:style w:type="paragraph" w:styleId="afb">
    <w:name w:val="header"/>
    <w:basedOn w:val="a"/>
    <w:link w:val="afc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c">
    <w:name w:val="Верхний колонтитул Знак"/>
    <w:basedOn w:val="a0"/>
    <w:link w:val="afb"/>
    <w:uiPriority w:val="99"/>
    <w:rsid w:val="00212441"/>
    <w:rPr>
      <w:sz w:val="24"/>
      <w:szCs w:val="24"/>
    </w:rPr>
  </w:style>
  <w:style w:type="paragraph" w:styleId="afd">
    <w:name w:val="footer"/>
    <w:basedOn w:val="a"/>
    <w:link w:val="afe"/>
    <w:uiPriority w:val="99"/>
    <w:unhideWhenUsed/>
    <w:rsid w:val="00212441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basedOn w:val="a0"/>
    <w:link w:val="afd"/>
    <w:uiPriority w:val="99"/>
    <w:rsid w:val="00212441"/>
    <w:rPr>
      <w:sz w:val="24"/>
      <w:szCs w:val="24"/>
    </w:rPr>
  </w:style>
  <w:style w:type="character" w:customStyle="1" w:styleId="fontstyle01">
    <w:name w:val="fontstyle01"/>
    <w:basedOn w:val="a0"/>
    <w:rsid w:val="00BF0086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DF714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ff">
    <w:name w:val="Hyperlink"/>
    <w:basedOn w:val="a0"/>
    <w:uiPriority w:val="99"/>
    <w:unhideWhenUsed/>
    <w:rsid w:val="00F5795E"/>
    <w:rPr>
      <w:color w:val="0563C1" w:themeColor="hyperlink"/>
      <w:u w:val="single"/>
    </w:rPr>
  </w:style>
  <w:style w:type="character" w:styleId="aff0">
    <w:name w:val="Unresolved Mention"/>
    <w:basedOn w:val="a0"/>
    <w:uiPriority w:val="99"/>
    <w:semiHidden/>
    <w:unhideWhenUsed/>
    <w:rsid w:val="00F57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l.sidko@smbase.pro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cid:image001.png@01D327DA.21A32490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C8D79-5A2E-490F-8F66-734A555A2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6</Pages>
  <Words>1760</Words>
  <Characters>10036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PIK Group</Company>
  <LinksUpToDate>false</LinksUpToDate>
  <CharactersWithSpaces>11773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Карпинский Андрей Кириллович</dc:creator>
  <cp:lastModifiedBy>Саприн Игорь Петрович</cp:lastModifiedBy>
  <cp:revision>28</cp:revision>
  <cp:lastPrinted>2021-05-04T08:17:00Z</cp:lastPrinted>
  <dcterms:created xsi:type="dcterms:W3CDTF">2024-12-11T10:35:00Z</dcterms:created>
  <dcterms:modified xsi:type="dcterms:W3CDTF">2026-05-28T13:49:00Z</dcterms:modified>
</cp:coreProperties>
</file>