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3506B03B" w:rsidR="00E21AAA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5CA399C7" w14:textId="77777777" w:rsidR="00054423" w:rsidRPr="00BD29EF" w:rsidRDefault="00054423" w:rsidP="00BD29EF">
      <w:pPr>
        <w:tabs>
          <w:tab w:val="left" w:pos="2187"/>
        </w:tabs>
        <w:rPr>
          <w:rFonts w:ascii="Times New Roman" w:hAnsi="Times New Roman"/>
          <w:b/>
        </w:rPr>
      </w:pPr>
    </w:p>
    <w:p w14:paraId="2DC33E5A" w14:textId="77777777" w:rsidR="00054423" w:rsidRPr="00196F0B" w:rsidRDefault="00054423" w:rsidP="00054423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Для проведения тендера на выполнение:</w:t>
      </w:r>
    </w:p>
    <w:p w14:paraId="363BD5DE" w14:textId="77777777" w:rsidR="00054423" w:rsidRPr="00196F0B" w:rsidRDefault="00054423" w:rsidP="00054423">
      <w:pPr>
        <w:jc w:val="center"/>
        <w:rPr>
          <w:rFonts w:ascii="Times New Roman" w:hAnsi="Times New Roman"/>
          <w:b/>
        </w:rPr>
      </w:pPr>
      <w:r w:rsidRPr="00BC487F"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>
        <w:rPr>
          <w:rFonts w:ascii="Times New Roman" w:hAnsi="Times New Roman"/>
          <w:b/>
        </w:rPr>
        <w:t xml:space="preserve">внутренних </w:t>
      </w:r>
      <w:r w:rsidRPr="00BC487F">
        <w:rPr>
          <w:rFonts w:ascii="Times New Roman" w:hAnsi="Times New Roman"/>
          <w:b/>
        </w:rPr>
        <w:t>слаботочных систем (АПС0, АПС1, АПС2, АСУД, ОЗДС, РФ, СКС, СОУЭ0, СОУЭ1, СОУЭ2). Подземная часть, ДОО, Корпус 4, 5</w:t>
      </w:r>
      <w:r>
        <w:rPr>
          <w:rFonts w:ascii="Times New Roman" w:hAnsi="Times New Roman"/>
          <w:b/>
        </w:rPr>
        <w:t xml:space="preserve">, на объекте: «Многофункциональной жилой комплекс со встроенно-пристроенными помещениями», </w:t>
      </w:r>
      <w:r w:rsidRPr="00B51EC9">
        <w:rPr>
          <w:rFonts w:ascii="Times New Roman" w:hAnsi="Times New Roman"/>
          <w:b/>
        </w:rPr>
        <w:t xml:space="preserve">по адресу: г. Москва, </w:t>
      </w:r>
      <w:r>
        <w:rPr>
          <w:rFonts w:ascii="Times New Roman" w:hAnsi="Times New Roman"/>
          <w:b/>
        </w:rPr>
        <w:t>ул. Ботаническая, вл. 29</w:t>
      </w:r>
    </w:p>
    <w:p w14:paraId="36B0CA0C" w14:textId="77777777" w:rsidR="00054423" w:rsidRDefault="00054423" w:rsidP="00AE7AB1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790175D6" w:rsidR="00CD6D73" w:rsidRPr="004F314C" w:rsidRDefault="00054423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62547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</w:t>
            </w:r>
            <w:r>
              <w:rPr>
                <w:rFonts w:ascii="Times New Roman" w:hAnsi="Times New Roman"/>
              </w:rPr>
              <w:t xml:space="preserve"> </w:t>
            </w:r>
            <w:r w:rsidRPr="00962547">
              <w:rPr>
                <w:rFonts w:ascii="Times New Roman" w:hAnsi="Times New Roman"/>
              </w:rPr>
              <w:t>этап строительства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479CE884" w14:textId="77777777" w:rsidTr="005D1C94">
        <w:trPr>
          <w:trHeight w:val="2664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7C5845F" w14:textId="77777777" w:rsidR="00054423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C487F">
              <w:rPr>
                <w:rFonts w:ascii="Times New Roman" w:hAnsi="Times New Roman"/>
              </w:rPr>
              <w:t>Комплекс строительно-монтажных работ по устройству внутренних слаботочных систем</w:t>
            </w:r>
            <w:r>
              <w:rPr>
                <w:rFonts w:ascii="Times New Roman" w:hAnsi="Times New Roman"/>
              </w:rPr>
              <w:t xml:space="preserve">. </w:t>
            </w:r>
            <w:r w:rsidRPr="00BC487F">
              <w:rPr>
                <w:rFonts w:ascii="Times New Roman" w:hAnsi="Times New Roman"/>
              </w:rPr>
              <w:t>Подземная часть, ДОО, Корпус 4, 5</w:t>
            </w:r>
            <w:r>
              <w:rPr>
                <w:rFonts w:ascii="Times New Roman" w:hAnsi="Times New Roman"/>
              </w:rPr>
              <w:t>:</w:t>
            </w:r>
          </w:p>
          <w:p w14:paraId="6F74276C" w14:textId="12B2F11E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Автоматическая система пожарной сигнализации</w:t>
            </w:r>
            <w:r>
              <w:rPr>
                <w:rFonts w:ascii="Times New Roman" w:hAnsi="Times New Roman"/>
              </w:rPr>
              <w:t xml:space="preserve"> </w:t>
            </w:r>
            <w:r w:rsidRPr="002045E5">
              <w:rPr>
                <w:rFonts w:ascii="Times New Roman" w:hAnsi="Times New Roman"/>
              </w:rPr>
              <w:t>Автоматика противопожарной защиты</w:t>
            </w:r>
            <w:r>
              <w:rPr>
                <w:rFonts w:ascii="Times New Roman" w:hAnsi="Times New Roman"/>
              </w:rPr>
              <w:t xml:space="preserve">. </w:t>
            </w:r>
            <w:r w:rsidRPr="002045E5">
              <w:rPr>
                <w:rFonts w:ascii="Times New Roman" w:hAnsi="Times New Roman"/>
              </w:rPr>
              <w:t>Автостоянка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ГКО-70-23-АПС0</w:t>
            </w:r>
            <w:r>
              <w:rPr>
                <w:rFonts w:ascii="Times New Roman" w:hAnsi="Times New Roman"/>
              </w:rPr>
              <w:t>);</w:t>
            </w:r>
          </w:p>
          <w:p w14:paraId="56193E43" w14:textId="77777777" w:rsidR="00054423" w:rsidRPr="002045E5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Автоматическая система пожарной сигнализации</w:t>
            </w:r>
          </w:p>
          <w:p w14:paraId="21767D10" w14:textId="61BC4857" w:rsidR="00054423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Автоматика противопожарной защиты</w:t>
            </w:r>
            <w:r>
              <w:rPr>
                <w:rFonts w:ascii="Times New Roman" w:hAnsi="Times New Roman"/>
              </w:rPr>
              <w:t xml:space="preserve">. </w:t>
            </w:r>
            <w:r w:rsidRPr="002045E5">
              <w:rPr>
                <w:rFonts w:ascii="Times New Roman" w:hAnsi="Times New Roman"/>
              </w:rPr>
              <w:t>Корпус 4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ГКО-70-23-АПС1</w:t>
            </w:r>
            <w:r>
              <w:rPr>
                <w:rFonts w:ascii="Times New Roman" w:hAnsi="Times New Roman"/>
              </w:rPr>
              <w:t>);</w:t>
            </w:r>
          </w:p>
          <w:p w14:paraId="59A897CB" w14:textId="697737FB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Автоматическая система пожарной сигнализации</w:t>
            </w:r>
            <w:r>
              <w:rPr>
                <w:rFonts w:ascii="Times New Roman" w:hAnsi="Times New Roman"/>
              </w:rPr>
              <w:t xml:space="preserve">. </w:t>
            </w:r>
            <w:r w:rsidRPr="002045E5">
              <w:rPr>
                <w:rFonts w:ascii="Times New Roman" w:hAnsi="Times New Roman"/>
              </w:rPr>
              <w:t>Автоматика противопожарной защиты</w:t>
            </w:r>
            <w:r>
              <w:rPr>
                <w:rFonts w:ascii="Times New Roman" w:hAnsi="Times New Roman"/>
              </w:rPr>
              <w:t>. Корпус 5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ГКО-70-23-АПС2</w:t>
            </w:r>
            <w:r>
              <w:rPr>
                <w:rFonts w:ascii="Times New Roman" w:hAnsi="Times New Roman"/>
              </w:rPr>
              <w:t>);</w:t>
            </w:r>
          </w:p>
          <w:p w14:paraId="33D41D70" w14:textId="77777777" w:rsidR="00054423" w:rsidRPr="002045E5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Автоматизация и диспетчеризация инженерного</w:t>
            </w:r>
          </w:p>
          <w:p w14:paraId="6B7A3198" w14:textId="30A1ADF7" w:rsidR="00054423" w:rsidRPr="002045E5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2045E5">
              <w:rPr>
                <w:rFonts w:ascii="Times New Roman" w:hAnsi="Times New Roman"/>
              </w:rPr>
              <w:t>Оборудования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ГКО-70-23-АСУД</w:t>
            </w:r>
            <w:r>
              <w:rPr>
                <w:rFonts w:ascii="Times New Roman" w:hAnsi="Times New Roman"/>
              </w:rPr>
              <w:t>);</w:t>
            </w:r>
          </w:p>
          <w:p w14:paraId="49CD813D" w14:textId="0227F7FB" w:rsidR="00054423" w:rsidRPr="002045E5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Охранно-защитная дератизационная система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ГКО-70-23-ОЗДС</w:t>
            </w:r>
            <w:r>
              <w:rPr>
                <w:rFonts w:ascii="Times New Roman" w:hAnsi="Times New Roman"/>
              </w:rPr>
              <w:t>);</w:t>
            </w:r>
          </w:p>
          <w:p w14:paraId="6BE3E616" w14:textId="0D274467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Система радиофикации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ГКО-70-23-РФ</w:t>
            </w:r>
            <w:r>
              <w:rPr>
                <w:rFonts w:ascii="Times New Roman" w:hAnsi="Times New Roman"/>
              </w:rPr>
              <w:t>);</w:t>
            </w:r>
          </w:p>
          <w:p w14:paraId="20FECD89" w14:textId="2E92444F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Структурированная кабельная сеть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ГКО-70-23-СКС</w:t>
            </w:r>
            <w:r>
              <w:rPr>
                <w:rFonts w:ascii="Times New Roman" w:hAnsi="Times New Roman"/>
              </w:rPr>
              <w:t>);</w:t>
            </w:r>
          </w:p>
          <w:p w14:paraId="6A1FB7D7" w14:textId="6F1BBF41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Система оповещения и управления эвакуацией.</w:t>
            </w:r>
            <w:r>
              <w:rPr>
                <w:rFonts w:ascii="Times New Roman" w:hAnsi="Times New Roman"/>
              </w:rPr>
              <w:t xml:space="preserve"> </w:t>
            </w:r>
            <w:r w:rsidRPr="002045E5">
              <w:rPr>
                <w:rFonts w:ascii="Times New Roman" w:hAnsi="Times New Roman"/>
              </w:rPr>
              <w:t>Автостоянка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ГКО-70-23-СОУЭ0</w:t>
            </w:r>
            <w:r>
              <w:rPr>
                <w:rFonts w:ascii="Times New Roman" w:hAnsi="Times New Roman"/>
              </w:rPr>
              <w:t>);</w:t>
            </w:r>
          </w:p>
          <w:p w14:paraId="5DDCA059" w14:textId="4485052B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Система оповещения и управления эвакуацией.</w:t>
            </w:r>
            <w:r>
              <w:rPr>
                <w:rFonts w:ascii="Times New Roman" w:hAnsi="Times New Roman"/>
              </w:rPr>
              <w:t xml:space="preserve"> </w:t>
            </w:r>
            <w:r w:rsidRPr="002045E5">
              <w:rPr>
                <w:rFonts w:ascii="Times New Roman" w:hAnsi="Times New Roman"/>
              </w:rPr>
              <w:t>Корпус 4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ГКО-70-23-СОУЭ1</w:t>
            </w:r>
            <w:r>
              <w:rPr>
                <w:rFonts w:ascii="Times New Roman" w:hAnsi="Times New Roman"/>
              </w:rPr>
              <w:t>);</w:t>
            </w:r>
          </w:p>
          <w:p w14:paraId="74007016" w14:textId="77777777" w:rsidR="00054423" w:rsidRPr="002045E5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5E5">
              <w:rPr>
                <w:rFonts w:ascii="Times New Roman" w:hAnsi="Times New Roman"/>
              </w:rPr>
              <w:t>Система оповещения и управления эвакуацией.</w:t>
            </w:r>
          </w:p>
          <w:p w14:paraId="72BFEABA" w14:textId="70CFB092" w:rsidR="00225CC3" w:rsidRPr="00690AE8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Корпус 5</w:t>
            </w:r>
            <w:r w:rsidRPr="00BC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A2F26" w:rsidRPr="002A2F26">
              <w:rPr>
                <w:rFonts w:ascii="Times New Roman" w:hAnsi="Times New Roman"/>
              </w:rPr>
              <w:t>ГКО-70-23-СОУЭ2</w:t>
            </w:r>
            <w:r>
              <w:rPr>
                <w:rFonts w:ascii="Times New Roman" w:hAnsi="Times New Roman"/>
              </w:rPr>
              <w:t>);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6B6452CD" w:rsidR="00CD6D73" w:rsidRPr="004F314C" w:rsidRDefault="00054423" w:rsidP="005227C6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1FE4F0B9" w:rsidR="00C91D8C" w:rsidRPr="005209FD" w:rsidRDefault="00703667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 w:rsidR="005209FD"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01F5A640" w14:textId="77777777" w:rsidR="00054423" w:rsidRPr="00196F0B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BC487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BC487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>
              <w:rPr>
                <w:rFonts w:ascii="Times New Roman" w:hAnsi="Times New Roman"/>
              </w:rPr>
              <w:t xml:space="preserve">внутренних </w:t>
            </w:r>
            <w:r w:rsidRPr="00BC487F">
              <w:rPr>
                <w:rFonts w:ascii="Times New Roman" w:hAnsi="Times New Roman"/>
              </w:rPr>
              <w:t>слаботочных систем (АПС0, АПС1, АПС2, АСУД, ОЗДС, РФ, СКС, СОУЭ0, СОУЭ1, СОУЭ2). Подземная часть, ДОО, Корпус 4, 5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3416EB90" w14:textId="47F7A7A3" w:rsidR="00A15738" w:rsidRPr="007A76B2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49A3527E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r w:rsidR="00054423">
              <w:rPr>
                <w:rFonts w:ascii="Times New Roman" w:hAnsi="Times New Roman"/>
                <w:b/>
                <w:bCs/>
              </w:rPr>
              <w:t>согласно регламенту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 xml:space="preserve">соблюдать меры по охране окружающей среды, своевременно вывозить строительный мусор в </w:t>
            </w:r>
            <w:r w:rsidR="00C6408D" w:rsidRPr="00B51EC9">
              <w:rPr>
                <w:rFonts w:ascii="Times New Roman" w:hAnsi="Times New Roman"/>
              </w:rPr>
              <w:lastRenderedPageBreak/>
              <w:t>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</w:t>
            </w:r>
            <w:r w:rsidRPr="00A03D1B">
              <w:rPr>
                <w:rFonts w:ascii="Times New Roman" w:hAnsi="Times New Roman"/>
                <w:b/>
              </w:rPr>
              <w:lastRenderedPageBreak/>
              <w:t>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E2F69EE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080135">
              <w:rPr>
                <w:rFonts w:ascii="Times New Roman" w:hAnsi="Times New Roman"/>
                <w:b/>
              </w:rPr>
              <w:t>, в том числе в существующую диспетчеризацию 1-го этапа строительства,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63C37996" w:rsidR="001513FC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lastRenderedPageBreak/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5D1C6D12" w14:textId="46AD3BD5" w:rsidR="0009518D" w:rsidRPr="0009518D" w:rsidRDefault="0009518D" w:rsidP="000951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Подрядчик обязуется выполнить </w:t>
            </w:r>
            <w:r w:rsidRPr="0009518D">
              <w:rPr>
                <w:rFonts w:ascii="Times New Roman" w:hAnsi="Times New Roman"/>
                <w:b/>
              </w:rPr>
              <w:t>заделку некратных мест после прохождения инженерных коммуникаций и бурение отверстий диаметром до 200 мм в зоне своей ответственности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01A53369" w:rsidR="009F28B5" w:rsidRPr="009F28B5" w:rsidRDefault="00054423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34EE5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bookmarkEnd w:id="0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0BA777D0" w:rsidR="009F28B5" w:rsidRPr="009F28B5" w:rsidRDefault="00054423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C487F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BC487F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BC487F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F28B5">
              <w:rPr>
                <w:rFonts w:ascii="Times New Roman" w:hAnsi="Times New Roman"/>
                <w:b/>
                <w:bCs/>
              </w:rPr>
              <w:lastRenderedPageBreak/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3" w:name="_Hlk176339301"/>
            <w:bookmarkEnd w:id="1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94B8" w14:textId="77777777" w:rsidR="004F1EB0" w:rsidRDefault="004F1EB0" w:rsidP="00212441">
      <w:r>
        <w:separator/>
      </w:r>
    </w:p>
  </w:endnote>
  <w:endnote w:type="continuationSeparator" w:id="0">
    <w:p w14:paraId="6C054343" w14:textId="77777777" w:rsidR="004F1EB0" w:rsidRDefault="004F1EB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47F7" w14:textId="77777777" w:rsidR="004F1EB0" w:rsidRDefault="004F1EB0" w:rsidP="00212441">
      <w:r>
        <w:separator/>
      </w:r>
    </w:p>
  </w:footnote>
  <w:footnote w:type="continuationSeparator" w:id="0">
    <w:p w14:paraId="0776390D" w14:textId="77777777" w:rsidR="004F1EB0" w:rsidRDefault="004F1EB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4423"/>
    <w:rsid w:val="00055788"/>
    <w:rsid w:val="00060753"/>
    <w:rsid w:val="00066E29"/>
    <w:rsid w:val="00075DBA"/>
    <w:rsid w:val="00080135"/>
    <w:rsid w:val="0008198A"/>
    <w:rsid w:val="00083862"/>
    <w:rsid w:val="00090E0C"/>
    <w:rsid w:val="000926AD"/>
    <w:rsid w:val="0009518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574ED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A2F26"/>
    <w:rsid w:val="002B0483"/>
    <w:rsid w:val="002B6E90"/>
    <w:rsid w:val="002B7249"/>
    <w:rsid w:val="002C2931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1EB0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03667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3869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9</cp:revision>
  <cp:lastPrinted>2025-02-06T06:58:00Z</cp:lastPrinted>
  <dcterms:created xsi:type="dcterms:W3CDTF">2025-11-28T09:35:00Z</dcterms:created>
  <dcterms:modified xsi:type="dcterms:W3CDTF">2025-11-28T10:39:00Z</dcterms:modified>
</cp:coreProperties>
</file>