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7BB84F0B" w:rsidR="00C32840" w:rsidRPr="00B51EC9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 xml:space="preserve">по </w:t>
      </w:r>
      <w:r w:rsidR="00FD1E2F">
        <w:rPr>
          <w:rFonts w:ascii="Times New Roman" w:hAnsi="Times New Roman"/>
          <w:b/>
        </w:rPr>
        <w:t xml:space="preserve">внутренней отделке помещений ниже 0.00 </w:t>
      </w:r>
      <w:bookmarkEnd w:id="0"/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>«Гостиница», расположенная по адресу: г. Москва, внутригородское муниципальное образование Преображенское, ул. Потешная, вл. 5, стр. 1,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AB4332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AB4332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AB4332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3D16CADD" w:rsidR="00840DBB" w:rsidRPr="00AB4332" w:rsidRDefault="00F633C9" w:rsidP="00AB4332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EE785F">
              <w:rPr>
                <w:rFonts w:ascii="Times New Roman" w:hAnsi="Times New Roman"/>
                <w:b/>
              </w:rPr>
              <w:t xml:space="preserve">омплекс работ </w:t>
            </w:r>
            <w:r w:rsidR="00FD1E2F" w:rsidRPr="00FD1E2F">
              <w:rPr>
                <w:rFonts w:ascii="Times New Roman" w:hAnsi="Times New Roman"/>
                <w:b/>
              </w:rPr>
              <w:t>по внутренней отделке помещений</w:t>
            </w:r>
            <w:r w:rsidR="00AB4332">
              <w:rPr>
                <w:rFonts w:ascii="Times New Roman" w:hAnsi="Times New Roman"/>
                <w:b/>
              </w:rPr>
              <w:t xml:space="preserve">, </w:t>
            </w:r>
            <w:r w:rsidR="00AB4332" w:rsidRPr="00AB4332">
              <w:rPr>
                <w:rFonts w:ascii="Times New Roman" w:hAnsi="Times New Roman"/>
                <w:b/>
              </w:rPr>
              <w:t>устройству обмазочной гидроизоляции приямков и фундаментов под оборудование</w:t>
            </w:r>
            <w:r w:rsidR="00FD1E2F" w:rsidRPr="00FD1E2F">
              <w:rPr>
                <w:rFonts w:ascii="Times New Roman" w:hAnsi="Times New Roman"/>
                <w:b/>
              </w:rPr>
              <w:t xml:space="preserve"> ниже 0.00</w:t>
            </w:r>
            <w:r w:rsidR="00AB4332">
              <w:t xml:space="preserve"> </w:t>
            </w:r>
            <w:r w:rsidR="00AB4332" w:rsidRPr="00AB4332">
              <w:rPr>
                <w:rFonts w:ascii="Times New Roman" w:hAnsi="Times New Roman"/>
                <w:b/>
              </w:rPr>
              <w:t xml:space="preserve">в соответствии с рабочей документацией </w:t>
            </w:r>
            <w:r w:rsidR="00AB4332">
              <w:rPr>
                <w:rFonts w:ascii="Times New Roman" w:hAnsi="Times New Roman"/>
                <w:b/>
              </w:rPr>
              <w:br/>
            </w:r>
            <w:r w:rsidR="00AB4332" w:rsidRPr="00AB4332">
              <w:rPr>
                <w:rFonts w:ascii="Times New Roman" w:hAnsi="Times New Roman"/>
                <w:b/>
              </w:rPr>
              <w:t>11-ОМ/2023-АР-2.0 и 11-ОМ/2023-АР-1.0</w:t>
            </w:r>
            <w:proofErr w:type="gramStart"/>
            <w:r w:rsidR="00AB4332" w:rsidRPr="00AB4332">
              <w:rPr>
                <w:rFonts w:ascii="Times New Roman" w:hAnsi="Times New Roman"/>
                <w:b/>
              </w:rPr>
              <w:t>*  выполненных</w:t>
            </w:r>
            <w:proofErr w:type="gramEnd"/>
            <w:r w:rsidR="00AB4332" w:rsidRPr="00AB4332">
              <w:rPr>
                <w:rFonts w:ascii="Times New Roman" w:hAnsi="Times New Roman"/>
                <w:b/>
              </w:rPr>
              <w:t xml:space="preserve"> ООО «Открытые Мастерские»</w:t>
            </w:r>
            <w:r w:rsidR="00FD1E2F" w:rsidRPr="00FD1E2F">
              <w:rPr>
                <w:rFonts w:ascii="Times New Roman" w:hAnsi="Times New Roman"/>
                <w:b/>
              </w:rPr>
              <w:t xml:space="preserve"> </w:t>
            </w:r>
            <w:r w:rsidR="00AB4332">
              <w:rPr>
                <w:rFonts w:ascii="Times New Roman" w:hAnsi="Times New Roman"/>
                <w:b/>
              </w:rPr>
              <w:br/>
              <w:t>с последующей</w:t>
            </w:r>
            <w:r w:rsidR="00FD1E2F" w:rsidRPr="00FD1E2F">
              <w:rPr>
                <w:rFonts w:ascii="Times New Roman" w:hAnsi="Times New Roman"/>
                <w:b/>
              </w:rPr>
              <w:t xml:space="preserve"> передачей в эксплуатацию </w:t>
            </w:r>
          </w:p>
        </w:tc>
      </w:tr>
      <w:bookmarkEnd w:id="1"/>
      <w:tr w:rsidR="00887B4E" w:rsidRPr="00B51EC9" w14:paraId="3676B0DD" w14:textId="77777777" w:rsidTr="00AB4332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364B3C49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>г. Москва, внутригородское муниципальное образование Преображенское, ул. Потешная, вл.5, стр.1, 2</w:t>
            </w:r>
          </w:p>
        </w:tc>
      </w:tr>
      <w:tr w:rsidR="00887B4E" w:rsidRPr="00B51EC9" w14:paraId="004C6C3F" w14:textId="77777777" w:rsidTr="00AB4332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AB4332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06165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AB4332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567027DF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AB4332">
              <w:rPr>
                <w:rFonts w:ascii="Times New Roman" w:hAnsi="Times New Roman"/>
                <w:color w:val="000000" w:themeColor="text1"/>
              </w:rPr>
              <w:t>9</w:t>
            </w:r>
            <w:r w:rsidR="00CC3738" w:rsidRPr="00420A81">
              <w:rPr>
                <w:rFonts w:ascii="Times New Roman" w:hAnsi="Times New Roman"/>
                <w:color w:val="000000" w:themeColor="text1"/>
              </w:rPr>
              <w:t>0</w:t>
            </w:r>
            <w:r w:rsidR="0093151C" w:rsidRPr="00420A81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920823" w:rsidRPr="00420A81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420A81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420A8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AB4332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4BD17083" w14:textId="77777777" w:rsidR="003239EA" w:rsidRDefault="00E23D57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23D57">
              <w:rPr>
                <w:rFonts w:ascii="Times New Roman" w:hAnsi="Times New Roman"/>
              </w:rPr>
              <w:t>11-ОМ/2023-АР-2.0</w:t>
            </w:r>
          </w:p>
          <w:p w14:paraId="1EBDC8B0" w14:textId="4D43430B" w:rsidR="00AB4332" w:rsidRPr="003A5040" w:rsidRDefault="00AB4332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AB4332">
              <w:rPr>
                <w:rFonts w:ascii="Times New Roman" w:hAnsi="Times New Roman"/>
              </w:rPr>
              <w:t>11-ОМ/2023-АР-</w:t>
            </w:r>
            <w:r>
              <w:rPr>
                <w:rFonts w:ascii="Times New Roman" w:hAnsi="Times New Roman"/>
              </w:rPr>
              <w:t>1</w:t>
            </w:r>
            <w:r w:rsidRPr="00AB433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*</w:t>
            </w:r>
          </w:p>
        </w:tc>
      </w:tr>
      <w:tr w:rsidR="003023EB" w:rsidRPr="00B51EC9" w14:paraId="0B1EF370" w14:textId="77777777" w:rsidTr="00AB4332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1CE53042" w:rsidR="003023EB" w:rsidRPr="00BA1986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="00AB4332" w:rsidRPr="00AB4332">
              <w:rPr>
                <w:rFonts w:ascii="Times New Roman" w:hAnsi="Times New Roman"/>
              </w:rPr>
              <w:t>по внутренней отделке помещений ниже 0.00</w:t>
            </w:r>
            <w:r w:rsidR="00F633C9">
              <w:rPr>
                <w:rFonts w:ascii="Times New Roman" w:hAnsi="Times New Roman"/>
                <w:bCs/>
              </w:rPr>
              <w:t xml:space="preserve">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 рабочей документацией</w:t>
            </w:r>
            <w:r w:rsidR="00F633C9" w:rsidRPr="00F633C9">
              <w:rPr>
                <w:rFonts w:ascii="Times New Roman" w:hAnsi="Times New Roman"/>
                <w:bCs/>
              </w:rPr>
              <w:t xml:space="preserve"> 11-ОМ/2023-АР-2.0</w:t>
            </w:r>
            <w:r w:rsidR="00AB4332">
              <w:rPr>
                <w:rFonts w:ascii="Times New Roman" w:hAnsi="Times New Roman"/>
                <w:bCs/>
              </w:rPr>
              <w:t xml:space="preserve"> и устройству обмазочной гидроизоляции приямков и фундаментов под оборудование</w:t>
            </w:r>
            <w:r w:rsidR="00AB4332">
              <w:t xml:space="preserve"> </w:t>
            </w:r>
            <w:r w:rsidR="00AB4332" w:rsidRPr="00AB4332">
              <w:rPr>
                <w:rFonts w:ascii="Times New Roman" w:hAnsi="Times New Roman"/>
                <w:bCs/>
              </w:rPr>
              <w:t xml:space="preserve">в соответствии с рабочей </w:t>
            </w:r>
            <w:proofErr w:type="gramStart"/>
            <w:r w:rsidR="00AB4332" w:rsidRPr="00AB4332">
              <w:rPr>
                <w:rFonts w:ascii="Times New Roman" w:hAnsi="Times New Roman"/>
                <w:bCs/>
              </w:rPr>
              <w:t>документацией</w:t>
            </w:r>
            <w:proofErr w:type="gramEnd"/>
            <w:r w:rsidR="00AB4332">
              <w:rPr>
                <w:rFonts w:ascii="Times New Roman" w:hAnsi="Times New Roman"/>
                <w:bCs/>
              </w:rPr>
              <w:t xml:space="preserve"> </w:t>
            </w:r>
            <w:r w:rsidR="00AB4332" w:rsidRPr="00AB4332">
              <w:rPr>
                <w:rFonts w:ascii="Times New Roman" w:hAnsi="Times New Roman"/>
                <w:bCs/>
              </w:rPr>
              <w:t>11-ОМ/2023-АР-</w:t>
            </w:r>
            <w:r w:rsidR="00AB4332">
              <w:rPr>
                <w:rFonts w:ascii="Times New Roman" w:hAnsi="Times New Roman"/>
                <w:bCs/>
              </w:rPr>
              <w:t>1</w:t>
            </w:r>
            <w:r w:rsidR="00AB4332" w:rsidRPr="00AB4332">
              <w:rPr>
                <w:rFonts w:ascii="Times New Roman" w:hAnsi="Times New Roman"/>
                <w:bCs/>
              </w:rPr>
              <w:t>.0</w:t>
            </w:r>
            <w:r w:rsidR="00AB4332">
              <w:rPr>
                <w:rFonts w:ascii="Times New Roman" w:hAnsi="Times New Roman"/>
                <w:bCs/>
              </w:rPr>
              <w:t>*</w:t>
            </w:r>
            <w:r w:rsidR="00E23D57">
              <w:rPr>
                <w:rFonts w:ascii="Times New Roman" w:hAnsi="Times New Roman"/>
                <w:bCs/>
              </w:rPr>
              <w:t xml:space="preserve"> </w:t>
            </w:r>
            <w:r w:rsidR="00AB4332">
              <w:rPr>
                <w:rFonts w:ascii="Times New Roman" w:hAnsi="Times New Roman"/>
                <w:bCs/>
              </w:rPr>
              <w:t>с</w:t>
            </w:r>
            <w:r w:rsidR="00DD45C1" w:rsidRPr="00DD45C1">
              <w:rPr>
                <w:rFonts w:ascii="Times New Roman" w:hAnsi="Times New Roman"/>
                <w:bCs/>
              </w:rPr>
              <w:t xml:space="preserve"> последующей передаче</w:t>
            </w:r>
            <w:r w:rsidR="007B1375"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</w:t>
            </w:r>
            <w:r w:rsidR="00AB4332">
              <w:rPr>
                <w:rFonts w:ascii="Times New Roman" w:hAnsi="Times New Roman"/>
                <w:bCs/>
              </w:rPr>
              <w:t xml:space="preserve">результата работ </w:t>
            </w:r>
            <w:r w:rsidR="00DD45C1" w:rsidRPr="00DD45C1">
              <w:rPr>
                <w:rFonts w:ascii="Times New Roman" w:hAnsi="Times New Roman"/>
                <w:bCs/>
              </w:rPr>
              <w:t>эксплуатирующей организации</w:t>
            </w:r>
            <w:r w:rsidR="00F633C9">
              <w:rPr>
                <w:rFonts w:ascii="Times New Roman" w:hAnsi="Times New Roman"/>
                <w:bCs/>
              </w:rPr>
              <w:t xml:space="preserve">. </w:t>
            </w:r>
          </w:p>
          <w:p w14:paraId="43F967BD" w14:textId="7D9D0A6B" w:rsidR="00BD2877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0CA5AE99" w14:textId="2BBC5626" w:rsidR="00453D72" w:rsidRPr="00BA1986" w:rsidRDefault="00453D72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0C169D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0C169D">
              <w:rPr>
                <w:rFonts w:ascii="Times New Roman" w:hAnsi="Times New Roman"/>
              </w:rPr>
              <w:t>;</w:t>
            </w:r>
          </w:p>
          <w:p w14:paraId="05947885" w14:textId="44D375C4" w:rsidR="00004D8A" w:rsidRPr="00227C1B" w:rsidRDefault="00004D8A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4DEEE44" w14:textId="77777777" w:rsidR="000C169D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-подготовка ИД в соответствии с требованиями </w:t>
            </w:r>
          </w:p>
          <w:p w14:paraId="4ACB3593" w14:textId="31BB98BA" w:rsidR="00C75FD7" w:rsidRPr="00227C1B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РД 11-02.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lastRenderedPageBreak/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AB4332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0F20E3F5" w:rsidR="003023EB" w:rsidRPr="00453D72" w:rsidRDefault="003023EB" w:rsidP="00453D7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453D72" w:rsidRPr="00453D72">
              <w:rPr>
                <w:rFonts w:ascii="Times New Roman" w:hAnsi="Times New Roman"/>
                <w:bCs/>
              </w:rPr>
              <w:t xml:space="preserve">по </w:t>
            </w:r>
            <w:r w:rsidR="00AB4332" w:rsidRPr="00AB4332">
              <w:rPr>
                <w:rFonts w:ascii="Times New Roman" w:hAnsi="Times New Roman"/>
                <w:bCs/>
              </w:rPr>
              <w:t xml:space="preserve">внутренней отделке помещений ниже 0.00 в соответствии с рабочей документацией 11-ОМ/2023-АР-2.0 и устройству обмазочной гидроизоляции приямков и фундаментов под оборудование в соответствии с рабочей документацией 11-ОМ/2023-АР-1.0* с последующей передачей результата работ эксплуатирующей </w:t>
            </w:r>
            <w:proofErr w:type="gramStart"/>
            <w:r w:rsidR="00AB4332" w:rsidRPr="00AB4332">
              <w:rPr>
                <w:rFonts w:ascii="Times New Roman" w:hAnsi="Times New Roman"/>
                <w:bCs/>
              </w:rPr>
              <w:t>организации.</w:t>
            </w:r>
            <w:r w:rsidR="00227C1B" w:rsidRPr="00BA1986">
              <w:rPr>
                <w:rFonts w:ascii="Times New Roman" w:hAnsi="Times New Roman"/>
                <w:bCs/>
              </w:rPr>
              <w:t>.</w:t>
            </w:r>
            <w:proofErr w:type="gramEnd"/>
            <w:r w:rsidR="00227C1B" w:rsidRPr="00BA1986">
              <w:rPr>
                <w:rFonts w:ascii="Times New Roman" w:hAnsi="Times New Roman"/>
                <w:bCs/>
              </w:rPr>
              <w:t xml:space="preserve"> </w:t>
            </w:r>
            <w:r w:rsidR="00227C1B" w:rsidRPr="00227C1B">
              <w:rPr>
                <w:rFonts w:ascii="Times New Roman" w:hAnsi="Times New Roman"/>
                <w:bCs/>
              </w:rPr>
              <w:t>В</w:t>
            </w:r>
            <w:r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РД по соответствующему разделу, </w:t>
            </w:r>
            <w:r w:rsidRPr="00227C1B">
              <w:rPr>
                <w:rFonts w:ascii="Times New Roman" w:hAnsi="Times New Roman"/>
                <w:bCs/>
              </w:rPr>
              <w:t>укрупнённой ведомости работ на тендерной площадке.</w:t>
            </w:r>
            <w:r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AB4332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4BDA6CA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0DBB70C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</w:t>
            </w:r>
            <w:proofErr w:type="gramStart"/>
            <w:r w:rsidR="00DC6BAF" w:rsidRPr="00227C1B">
              <w:rPr>
                <w:rFonts w:ascii="Times New Roman" w:hAnsi="Times New Roman"/>
              </w:rPr>
              <w:t>неточности,  письменно</w:t>
            </w:r>
            <w:proofErr w:type="gramEnd"/>
            <w:r w:rsidR="00DC6BAF" w:rsidRPr="00227C1B">
              <w:rPr>
                <w:rFonts w:ascii="Times New Roman" w:hAnsi="Times New Roman"/>
              </w:rPr>
              <w:t xml:space="preserve">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24D78E46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6726C012" w:rsidR="003023EB" w:rsidRPr="00227C1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1C1CC438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1DD750FB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0C255A22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59682A38" w:rsidR="00B73BC9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</w:t>
            </w:r>
            <w:proofErr w:type="gramStart"/>
            <w:r w:rsidR="005F46B5" w:rsidRPr="00227C1B">
              <w:rPr>
                <w:rFonts w:ascii="Times New Roman" w:hAnsi="Times New Roman"/>
              </w:rPr>
              <w:t>сводку  по</w:t>
            </w:r>
            <w:proofErr w:type="gramEnd"/>
            <w:r w:rsidR="005F46B5" w:rsidRPr="00227C1B">
              <w:rPr>
                <w:rFonts w:ascii="Times New Roman" w:hAnsi="Times New Roman"/>
              </w:rPr>
              <w:t xml:space="preserve"> выполненным объемам за предыдущий день с </w:t>
            </w:r>
            <w:r w:rsidR="005F46B5" w:rsidRPr="00227C1B">
              <w:rPr>
                <w:rFonts w:ascii="Times New Roman" w:hAnsi="Times New Roman"/>
              </w:rPr>
              <w:lastRenderedPageBreak/>
              <w:t xml:space="preserve">указанием причин отставания от намеченного плана,  до 10-00 текущего дня подавать информацию по расстановке сотрудников и планах на текущий рабочий  день.  </w:t>
            </w:r>
          </w:p>
          <w:p w14:paraId="2F01C559" w14:textId="4C55FC07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709B2B9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46D4C957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7A96AD9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227C1B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4D24DA4A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660A9D7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Установить </w:t>
            </w:r>
            <w:r w:rsidR="00453D72">
              <w:rPr>
                <w:rFonts w:ascii="Times New Roman" w:hAnsi="Times New Roman"/>
              </w:rPr>
              <w:t>на все установленные в рабочее положение дверные полотна</w:t>
            </w:r>
            <w:r w:rsidR="009C09E2" w:rsidRPr="00227C1B">
              <w:rPr>
                <w:rFonts w:ascii="Times New Roman" w:hAnsi="Times New Roman"/>
              </w:rPr>
              <w:t xml:space="preserve"> защитны</w:t>
            </w:r>
            <w:r w:rsidR="00453D72">
              <w:rPr>
                <w:rFonts w:ascii="Times New Roman" w:hAnsi="Times New Roman"/>
              </w:rPr>
              <w:t>е</w:t>
            </w:r>
            <w:r w:rsidR="009C09E2" w:rsidRPr="00227C1B">
              <w:rPr>
                <w:rFonts w:ascii="Times New Roman" w:hAnsi="Times New Roman"/>
              </w:rPr>
              <w:t xml:space="preserve"> материал</w:t>
            </w:r>
            <w:r w:rsidR="00453D72">
              <w:rPr>
                <w:rFonts w:ascii="Times New Roman" w:hAnsi="Times New Roman"/>
              </w:rPr>
              <w:t>ы</w:t>
            </w:r>
            <w:r w:rsidR="009C09E2" w:rsidRPr="00227C1B">
              <w:rPr>
                <w:rFonts w:ascii="Times New Roman" w:hAnsi="Times New Roman"/>
              </w:rPr>
              <w:t xml:space="preserve"> (плёнка, картон, фанера и пр</w:t>
            </w:r>
            <w:r w:rsidR="007C412A">
              <w:rPr>
                <w:rFonts w:ascii="Times New Roman" w:hAnsi="Times New Roman"/>
              </w:rPr>
              <w:t>.</w:t>
            </w:r>
            <w:r w:rsidR="009C09E2" w:rsidRPr="00227C1B">
              <w:rPr>
                <w:rFonts w:ascii="Times New Roman" w:hAnsi="Times New Roman"/>
              </w:rPr>
              <w:t>)</w:t>
            </w:r>
          </w:p>
          <w:p w14:paraId="3D292354" w14:textId="0ACE7E6A" w:rsidR="008F4894" w:rsidRPr="00227C1B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4FB77A24" w14:textId="0321E4F0" w:rsidR="008F4894" w:rsidRPr="000C169D" w:rsidRDefault="000C169D" w:rsidP="000C169D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C169D">
              <w:rPr>
                <w:rFonts w:ascii="Times New Roman" w:hAnsi="Times New Roman"/>
              </w:rPr>
              <w:t>16.</w:t>
            </w:r>
            <w:r w:rsidR="008F4894" w:rsidRPr="000C169D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4C05D12C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3BC42C5B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AB4332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1FAF6B1E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4E90AFA7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 xml:space="preserve">выполнить полный комплекс </w:t>
            </w:r>
            <w:r w:rsidR="008935CA" w:rsidRPr="00A96B6F">
              <w:rPr>
                <w:rFonts w:ascii="Times New Roman" w:hAnsi="Times New Roman"/>
              </w:rPr>
              <w:t>ПНР</w:t>
            </w:r>
            <w:r w:rsidR="00A96B6F" w:rsidRPr="00A96B6F">
              <w:rPr>
                <w:rFonts w:ascii="Times New Roman" w:hAnsi="Times New Roman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470E79" w:rsidRPr="00A96B6F">
              <w:rPr>
                <w:rFonts w:ascii="Times New Roman" w:hAnsi="Times New Roman"/>
              </w:rPr>
              <w:t>,</w:t>
            </w:r>
            <w:r w:rsidR="00E07DE6" w:rsidRPr="00A96B6F">
              <w:rPr>
                <w:rFonts w:ascii="Times New Roman" w:hAnsi="Times New Roman"/>
              </w:rPr>
              <w:t xml:space="preserve"> надзорным органам</w:t>
            </w:r>
            <w:r w:rsidR="00A520BD" w:rsidRPr="00A96B6F">
              <w:rPr>
                <w:rFonts w:ascii="Times New Roman" w:hAnsi="Times New Roman"/>
              </w:rPr>
              <w:t xml:space="preserve"> и эксплуатирующей организации.</w:t>
            </w:r>
          </w:p>
          <w:p w14:paraId="673C14D3" w14:textId="39B44AFC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</w:t>
            </w:r>
            <w:proofErr w:type="gramStart"/>
            <w:r w:rsidR="00F80A2F" w:rsidRPr="00A96B6F">
              <w:rPr>
                <w:rFonts w:ascii="Times New Roman" w:hAnsi="Times New Roman"/>
              </w:rPr>
              <w:t>ЗОС</w:t>
            </w:r>
            <w:r w:rsidR="008935CA" w:rsidRPr="00A96B6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>.</w:t>
            </w:r>
            <w:proofErr w:type="gramEnd"/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6BE86C53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AB4332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9A195BE" w:rsidR="001E1323" w:rsidRPr="00DB784C" w:rsidRDefault="00136A90" w:rsidP="001E1323">
            <w:pPr>
              <w:jc w:val="both"/>
            </w:pPr>
            <w:r w:rsidRPr="00136A90">
              <w:rPr>
                <w:rStyle w:val="fontstyle01"/>
                <w:rFonts w:ascii="Times New Roman" w:hAnsi="Times New Roman"/>
              </w:rPr>
              <w:lastRenderedPageBreak/>
              <w:t>6</w:t>
            </w:r>
            <w:r w:rsidR="001E1323" w:rsidRPr="00136A90">
              <w:rPr>
                <w:rStyle w:val="fontstyle01"/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590C21FC" w:rsidR="001E1323" w:rsidRPr="00136A90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7.</w:t>
            </w:r>
            <w:r w:rsidR="001449B5" w:rsidRPr="00136A90">
              <w:rPr>
                <w:rFonts w:ascii="Times New Roman" w:hAnsi="Times New Roman"/>
              </w:rPr>
              <w:t xml:space="preserve"> В коммерческом предложении учесть все </w:t>
            </w:r>
            <w:r w:rsidR="00AC5007">
              <w:rPr>
                <w:rFonts w:ascii="Times New Roman" w:hAnsi="Times New Roman"/>
              </w:rPr>
              <w:t>расходные материалы, комплектующие</w:t>
            </w:r>
            <w:r w:rsidR="001449B5" w:rsidRPr="00136A90">
              <w:rPr>
                <w:rFonts w:ascii="Times New Roman" w:hAnsi="Times New Roman"/>
              </w:rPr>
              <w:t xml:space="preserve">, которые в объеме работ на тендерной площадке не учтены. </w:t>
            </w:r>
            <w:r w:rsidRPr="00136A90">
              <w:rPr>
                <w:rFonts w:ascii="Times New Roman" w:hAnsi="Times New Roman"/>
              </w:rPr>
              <w:t>Разрешается</w:t>
            </w:r>
            <w:r w:rsidR="00DC6BAF" w:rsidRPr="00136A90">
              <w:rPr>
                <w:rFonts w:ascii="Times New Roman" w:hAnsi="Times New Roman"/>
              </w:rPr>
              <w:t>, после согласования с Генподрядчиком,</w:t>
            </w:r>
            <w:r w:rsidRPr="00136A90">
              <w:rPr>
                <w:rFonts w:ascii="Times New Roman" w:hAnsi="Times New Roman"/>
              </w:rPr>
              <w:t xml:space="preserve"> </w:t>
            </w:r>
            <w:r w:rsidR="00AC5007">
              <w:rPr>
                <w:rFonts w:ascii="Times New Roman" w:hAnsi="Times New Roman"/>
              </w:rPr>
              <w:t>материалов</w:t>
            </w:r>
            <w:r w:rsidRPr="00136A90">
              <w:rPr>
                <w:rFonts w:ascii="Times New Roman" w:hAnsi="Times New Roman"/>
              </w:rPr>
              <w:t xml:space="preserve"> со схожими</w:t>
            </w:r>
            <w:r w:rsidR="00DC6BAF" w:rsidRPr="00136A90">
              <w:rPr>
                <w:rFonts w:ascii="Times New Roman" w:hAnsi="Times New Roman"/>
              </w:rPr>
              <w:t xml:space="preserve"> техническими</w:t>
            </w:r>
            <w:r w:rsidRPr="00136A90">
              <w:rPr>
                <w:rFonts w:ascii="Times New Roman" w:hAnsi="Times New Roman"/>
              </w:rPr>
              <w:t xml:space="preserve"> характеристиками</w:t>
            </w:r>
            <w:r w:rsidR="00AC5007">
              <w:rPr>
                <w:rFonts w:ascii="Times New Roman" w:hAnsi="Times New Roman"/>
              </w:rPr>
              <w:t>, не ухудшающими качество выполнения работ.</w:t>
            </w:r>
            <w:r w:rsidRPr="00136A90">
              <w:rPr>
                <w:rFonts w:ascii="Times New Roman" w:hAnsi="Times New Roman"/>
              </w:rPr>
              <w:t xml:space="preserve"> </w:t>
            </w:r>
          </w:p>
          <w:p w14:paraId="455F4D35" w14:textId="6E021B00" w:rsidR="001449B5" w:rsidRPr="00136A9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 xml:space="preserve">8. </w:t>
            </w:r>
            <w:r w:rsidR="00AC5007">
              <w:rPr>
                <w:rFonts w:ascii="Times New Roman" w:hAnsi="Times New Roman"/>
              </w:rPr>
              <w:t xml:space="preserve">Применяемые отделочные материалы, расходные </w:t>
            </w:r>
            <w:proofErr w:type="gramStart"/>
            <w:r w:rsidR="00AC5007">
              <w:rPr>
                <w:rFonts w:ascii="Times New Roman" w:hAnsi="Times New Roman"/>
              </w:rPr>
              <w:t>материалы</w:t>
            </w:r>
            <w:r w:rsidR="00346372" w:rsidRPr="00346372">
              <w:rPr>
                <w:rFonts w:ascii="Times New Roman" w:hAnsi="Times New Roman"/>
              </w:rPr>
              <w:t xml:space="preserve"> </w:t>
            </w:r>
            <w:r w:rsidRPr="00136A90">
              <w:rPr>
                <w:rFonts w:ascii="Times New Roman" w:hAnsi="Times New Roman"/>
              </w:rPr>
              <w:t xml:space="preserve"> и</w:t>
            </w:r>
            <w:proofErr w:type="gramEnd"/>
            <w:r w:rsidRPr="00136A90">
              <w:rPr>
                <w:rFonts w:ascii="Times New Roman" w:hAnsi="Times New Roman"/>
              </w:rPr>
              <w:t xml:space="preserve"> прочее перед заказом согласовать с Заказчиком и Авторами проекта.</w:t>
            </w:r>
          </w:p>
          <w:p w14:paraId="0C493611" w14:textId="1D8607F6" w:rsidR="001449B5" w:rsidRPr="00136A9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 xml:space="preserve">9. В стоимость коммерческого предложения учесть «строительную» защиту </w:t>
            </w:r>
            <w:r w:rsidR="00AC5007">
              <w:rPr>
                <w:rFonts w:ascii="Times New Roman" w:hAnsi="Times New Roman"/>
              </w:rPr>
              <w:t>законченных отделочных покрытий</w:t>
            </w:r>
            <w:r w:rsidRPr="00136A90">
              <w:rPr>
                <w:rFonts w:ascii="Times New Roman" w:hAnsi="Times New Roman"/>
              </w:rPr>
              <w:t>.</w:t>
            </w:r>
          </w:p>
          <w:p w14:paraId="1B6A6E3D" w14:textId="4EE73ED7" w:rsidR="001E1323" w:rsidRPr="00DB784C" w:rsidRDefault="00136A90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D83C63" w:rsidRPr="00D83C63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1DAEBBB4" w:rsidR="001E1323" w:rsidRPr="00A96B6F" w:rsidRDefault="0071182C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1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69EF5DDA" w:rsidR="002020EB" w:rsidRPr="002E4E79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AB4332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lastRenderedPageBreak/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AB4332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3BBCD0B1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</w:t>
            </w:r>
            <w:r w:rsidRPr="003A3C30">
              <w:rPr>
                <w:rFonts w:ascii="Times New Roman" w:hAnsi="Times New Roman"/>
              </w:rPr>
              <w:lastRenderedPageBreak/>
              <w:t xml:space="preserve">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1C6428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346372" w:rsidRPr="00346372">
              <w:rPr>
                <w:rFonts w:ascii="Times New Roman" w:hAnsi="Times New Roman"/>
              </w:rPr>
              <w:t>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1CAD7FEC" w14:textId="3440FA6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</w:t>
            </w:r>
            <w:r w:rsidR="00AB2C0B" w:rsidRPr="00102C98">
              <w:rPr>
                <w:rFonts w:ascii="Times New Roman" w:hAnsi="Times New Roman"/>
              </w:rPr>
              <w:lastRenderedPageBreak/>
              <w:t xml:space="preserve">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</w:t>
      </w:r>
      <w:proofErr w:type="spellStart"/>
      <w:r w:rsidRPr="00F44173">
        <w:rPr>
          <w:rFonts w:ascii="Times New Roman" w:hAnsi="Times New Roman"/>
        </w:rPr>
        <w:t>Волхонский</w:t>
      </w:r>
      <w:proofErr w:type="spellEnd"/>
      <w:r w:rsidRPr="00F44173">
        <w:rPr>
          <w:rFonts w:ascii="Times New Roman" w:hAnsi="Times New Roman"/>
        </w:rPr>
        <w:t xml:space="preserve">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4F39" w14:textId="77777777" w:rsidR="004952F2" w:rsidRDefault="004952F2" w:rsidP="00212441">
      <w:r>
        <w:separator/>
      </w:r>
    </w:p>
  </w:endnote>
  <w:endnote w:type="continuationSeparator" w:id="0">
    <w:p w14:paraId="1D82D6AA" w14:textId="77777777" w:rsidR="004952F2" w:rsidRDefault="004952F2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F06E" w14:textId="77777777" w:rsidR="004952F2" w:rsidRDefault="004952F2" w:rsidP="00212441">
      <w:r>
        <w:separator/>
      </w:r>
    </w:p>
  </w:footnote>
  <w:footnote w:type="continuationSeparator" w:id="0">
    <w:p w14:paraId="70BCE79D" w14:textId="77777777" w:rsidR="004952F2" w:rsidRDefault="004952F2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654A59"/>
    <w:multiLevelType w:val="hybridMultilevel"/>
    <w:tmpl w:val="EFBEEE90"/>
    <w:lvl w:ilvl="0" w:tplc="1F3CB75C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9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169D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36A90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A0189"/>
    <w:rsid w:val="002A51AC"/>
    <w:rsid w:val="002B0483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46372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B4EC3"/>
    <w:rsid w:val="003C0D74"/>
    <w:rsid w:val="003C7EFD"/>
    <w:rsid w:val="003E6790"/>
    <w:rsid w:val="003F0598"/>
    <w:rsid w:val="003F16AD"/>
    <w:rsid w:val="003F619A"/>
    <w:rsid w:val="003F6517"/>
    <w:rsid w:val="00410981"/>
    <w:rsid w:val="00420A81"/>
    <w:rsid w:val="0042442B"/>
    <w:rsid w:val="004375AB"/>
    <w:rsid w:val="00447E5C"/>
    <w:rsid w:val="00453D4D"/>
    <w:rsid w:val="00453D72"/>
    <w:rsid w:val="00456F0F"/>
    <w:rsid w:val="0046625A"/>
    <w:rsid w:val="00470192"/>
    <w:rsid w:val="0047081C"/>
    <w:rsid w:val="00470986"/>
    <w:rsid w:val="00470E79"/>
    <w:rsid w:val="00472728"/>
    <w:rsid w:val="00476ECC"/>
    <w:rsid w:val="0047782E"/>
    <w:rsid w:val="004836AE"/>
    <w:rsid w:val="004952F2"/>
    <w:rsid w:val="00497EF2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1182C"/>
    <w:rsid w:val="00726390"/>
    <w:rsid w:val="007278E9"/>
    <w:rsid w:val="00732EC6"/>
    <w:rsid w:val="00733496"/>
    <w:rsid w:val="00733DD2"/>
    <w:rsid w:val="0073491F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1375"/>
    <w:rsid w:val="007B2F62"/>
    <w:rsid w:val="007B43AA"/>
    <w:rsid w:val="007B73F8"/>
    <w:rsid w:val="007B7476"/>
    <w:rsid w:val="007C00ED"/>
    <w:rsid w:val="007C082D"/>
    <w:rsid w:val="007C205C"/>
    <w:rsid w:val="007C412A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02F0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4332"/>
    <w:rsid w:val="00AB626E"/>
    <w:rsid w:val="00AB732C"/>
    <w:rsid w:val="00AC3C75"/>
    <w:rsid w:val="00AC5007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0F4B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67432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3738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C63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3D57"/>
    <w:rsid w:val="00E2547E"/>
    <w:rsid w:val="00E27F2A"/>
    <w:rsid w:val="00E301CF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3C45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1E2F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9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Рогова Екатерина Сергеевна</cp:lastModifiedBy>
  <cp:revision>30</cp:revision>
  <cp:lastPrinted>2024-11-21T13:47:00Z</cp:lastPrinted>
  <dcterms:created xsi:type="dcterms:W3CDTF">2025-03-17T10:44:00Z</dcterms:created>
  <dcterms:modified xsi:type="dcterms:W3CDTF">2025-04-15T14:04:00Z</dcterms:modified>
</cp:coreProperties>
</file>